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兴银理财金雪球稳利年年兴B款净值型理财产品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1,187,905,837.79份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3.30%--3.80%/3.80%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产品9C212120自成立日以来，累计净值增长率为2.8190%，年化累计净值增长率为2.3492%。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1.02819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1.02819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1,221,389,204.56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50,622,243.00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21诚通控股MTN006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50,146,650.00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22金川MTN001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49,939,300.00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22杭州湾新MTN001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48,747,350.00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39,809,120.00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21武汉旅游MTN002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39,676,360.00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20HBIS01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39,149,040.00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34,925,065.00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22金川MTN001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051010100101231921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兴银理财金雪球稳利年年兴B款净值型理财产品</w:t>
                        </w:r>
                      </w:p>
                    </w:tc>
                  </w:tr>
                </w:tbl>
                <w:p>
                  <w:pPr>
                    <w:pStyle w:val="EMPTY_CELL_STYLE"/>
                  </w:pPr>
                </w:p>
              </w:tc>
            </w:tr>
          </w:tbl>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