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兴银理财万利宝聚利2021年第21期净值型理财产品2022年年度报告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兴银理财万利宝聚利2021年第21期净值型理财产品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兴银理财万利宝聚利2021年第21期净值型理财产品2022年年度报告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兴银理财万利宝聚利2021年第21期净值型理财产品2022年年度报告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兴银理财万利宝聚利2021年第21期净值型理财产品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Z7002021A000226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权益类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兴银理财万利宝聚利2021年第21期净值型理财产品2022年年度报告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产品9K121210自成立日以来，累计净值增长率为5.5290%，年化累计净值增长率为5.1220%。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1.05529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1.05529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527,645,769.35</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张雅婕女士，上海财经大学硕士，注册会计师，金融从业超过10年。现就职兴银理财有限责任公司任多资产投资部投资经理，历任华登国际投资经理、兴业银行资产管理部权益投资部投资经理。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投资于结构化证券优先级，劣后方宁波汇浩有限公司（上市公司腾达建设有限公司子公司）认购5亿元，本产品优先劣后比例为1：1。全部资金用于股票投资，投资顾问为景林资产管理有限公司。底层资产预警线0.75，平仓线0.7,若跌破平仓线劣后方宁波汇浩有限公司或补仓方腾达建设有限公司未及时补仓，将进行强制平仓。目前产品未触及平仓线，运作正常。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兴银理财万利宝聚利2021年第21期净值型理财产品2022年年度报告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陕国投-聚财2号证券投资集合信托计划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500,800,000.00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兴银理财万利宝聚利2021年第21期净值型理财产品2022年年度报告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051010100101285299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兴银理财万利宝聚利2021年第21期净值型理财产品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