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兴业银行金雪球添利快线净值型理财产品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兴业银行金雪球添利快线净值型理财产品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97318011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65,335,329,046.77份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报告期内，97318011七日年化收益率均值2.5968%。同期业绩比较基准如下：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0.6939</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2.2990%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65,335,329,046.77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在过渡期内完成整改。按照现金新规产品端申赎时效由T0转为T1，产品转型时遭遇了比较大规模的赎回，通过资产到期和卖出、借入正回购等方式积极筹措流动性，保证产品安全运作并成功转新。资产配置方面，11月债市经历较大调整后短端收益率具备了一定的投资价值，我们结合产品申购情况加大了资产的配置力度，新增资产以同业存单、存放同业和高等级信用债为主，积极把握配置机会，提升产品静态收益。</w:t>
              <w:br/>
              <w:t xml:space="preserve">三 后期投资策略</w:t>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br/>
            </w: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存放同业20220914001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1,499,501,200.00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22中信银行CD088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1,480,831,807.52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1,097,526,315.78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存放同业20221031002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存放同业20220826001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存放同业20221115013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存放同业20221129005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存放同业20221109006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18冀港集MTN001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18江北产投MTN002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18烟台港MTN001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11,196,042.00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20汇鑫ABN002优先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20江苏租赁绿色01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20晋商银行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20南浦口PPN003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21融和融资PPN001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22南昌城投SCP001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22青岛国信SCP003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22桐昆控股SCP005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Z存放同业(线上)20221223004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兴业银行理财托管专户金雪球添利快线净值型理财产品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42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509,304,012.69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450,525,598.20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410,559,903.47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390,517,756.38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385,606,830.10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368,593,168.54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0.5642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352,858,999.13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350,427,696.08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327,169,140.30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310,581,830.69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0.4754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c>
          <w:tcPr>
     </w:tcPr>
          <w:p>
            <w:pPr>
              <w:pStyle w:val="EMPTY_CELL_STYLE"/>
            </w:pPr>
          </w:p>
        </w:tc>
      </w:tr>
      <w:tr>
        <w:trPr>
          <w:trHeight w:hRule="exact" w:val="8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