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兴银理财添利天天宝2号净值型理财产品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2,485,343,719.14份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报告期内，9TTB0002七日年化收益率均值2.3483%。同期业绩比较基准如下：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2022-01-19至2022-12-31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0.7763</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2.7830%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2,485,343,719.14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br/>
              <w:t xml:space="preserve">三 后期投资策略</w:t>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br/>
            </w: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本产品聘请毕马威会计师事务所（特殊普通合伙）上海分所依据中国注册会计师审计准则对本产品的财务报表，包括2022年12月31日的资产负债表，自2022年01月17日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119,999,113.66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Z存放同业20221221002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Z存放同业（线上）20221207007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70,000,305.00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22汇融臻华1ABN003优先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兴业银行股份有限公司,兴业证券股份有限公司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22南通城建SCP009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22锡交通SCP008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兴银理财添利天天宝2号净值型理财产品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16,461.30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14,828.70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800"/>
              <w:gridCol w:w="800"/>
              <w:gridCol w:w="2400"/>
              <w:gridCol w:w="1600"/>
              <w:gridCol w:w="1600"/>
              <w:gridCol w:w="1200"/>
              <w:gridCol w:w="1400"/>
              <w:gridCol w:w="1200"/>
            </w:tblGrid>
            <w:tr>
              <w:trPr>
                <w:trHeight w:hRule="exact" w:val="600"/>
              </w:trPr>
              <w:tc>
                <w:tcPr>
                  <w:vMerge w:val="restart"/>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1200"/>
                    </w:trPr>
                    <w:tc>
                      <w:tcPr>
                        <w:tcBorders>
                          <w:top w:val="single" w:sz="4" w:space="0" w:color="000000"/>
                          <w:left w:val="single" w:sz="4" w:space="0" w:color="000000"/>
                          <w:righ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gridSpan w:val="5"/>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7600"/>
                    <w:gridCol w:w="7600"/>
                  </w:tblGrid>
                  <w:tr>
                    <w:trPr>
                      <w:trHeight w:hRule="atLeast" w:val="600"/>
                    </w:trPr>
                    <w:tc>
                      <w:tcPr>
                        <w:tcBorders>
                          <w:top w:val="single" w:sz="8"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报告期内持有产品份额变化情况</w:t>
                        </w:r>
                      </w:p>
                    </w:tc>
                  </w:tr>
                </w:tbl>
                <w:p>
                  <w:pPr>
                    <w:pStyle w:val="EMPTY_CELL_STYLE"/>
                  </w:pPr>
                </w:p>
              </w:tc>
              <w:tc>
                <w:tcPr>
                  <w:gridSpan w:val="2"/>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报告期末持有份额情况</w:t>
                        </w:r>
                      </w:p>
                    </w:tc>
                  </w:tr>
                </w:tbl>
                <w:p>
                  <w:pPr>
                    <w:pStyle w:val="EMPTY_CELL_STYLE"/>
                  </w:pPr>
                </w:p>
              </w:tc>
            </w:tr>
            <w:tr>
              <w:trPr>
                <w:trHeight w:hRule="exact" w:val="600"/>
              </w:trPr>
              <w:tc>
                <w:tcPr>
                  <w:vMerge w:val="continue"/>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持有份额比例达到或者超过20%的时间区间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期初份额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申购份额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赎回份额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33,461.10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26,323.25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2022-01-27至2022-03-02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33,971.15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29,333.63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2022-02-04至2022-02-20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19,113.57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17,135.15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2022-01-19至2022-01-26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43,438.15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35,335.57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Borders>
                          <w:left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800"/>
                    <w:gridCol w:w="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2022-01-19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600"/>
                    <w:gridCol w:w="1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45,396.81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35,388.49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200"/>
                    <w:gridCol w:w="1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1000"/>
                    <w:gridCol w:w="11000"/>
                  </w:tblGrid>
                  <w:tr>
                    <w:trPr>
                      <w:trHeight w:hRule="atLeast" w:val="600"/>
                    </w:trPr>
                    <w:tc>
                      <w:tcPr>
                        <w:tcBorders>
                          <w:top w:val="single" w:sz="8" w:space="0" w:color="000000"/>
                          <w:left w:val="single" w:sz="4" w:space="0" w:color="000000"/>
                          <w:bottom w:val="single" w:sz="4" w:space="0" w:color="000000"/>
                        </w:tcBorders>
                        <w:tcMar>
                          <w:top w:w="0" w:type="dxa"/>
                          <w:left w:w="20" w:type="dxa"/>
                          <w:bottom w:w="0" w:type="dxa"/>
                          <w:right w:w="0" w:type="dxa"/>
                        </w:tcMar>
                        <w:vAlign w:val="center"/>
                      </w:tcPr>
                      <w:p>
                        <w:pPr>
                          <w:ind/>
                          <w:jc w:val="center"/>
                        </w:pPr>
                        <w:r>
                          <w:rPr>
                            <w:rFonts w:ascii="宋体" w:hAnsi="宋体" w:eastAsia="宋体" w:cs="宋体"/>
                            <w:color w:val="000000"/>
                            <w:sz w:val="21"/>
                          </w:rPr>
                          <w:t xml:space="preserve">产品特有风险</w:t>
                        </w:r>
                      </w:p>
                    </w:tc>
                  </w:tr>
                </w:tbl>
                <w:p>
                  <w:pPr>
                    <w:pStyle w:val="EMPTY_CELL_STYLE"/>
                  </w:pPr>
                </w:p>
              </w:tc>
            </w:tr>
            <w:tr>
              <w:trPr>
                <w:trHeight w:hRule="exact" w:val="18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1000"/>
                    <w:gridCol w:w="11000"/>
                  </w:tblGrid>
                  <w:tr>
                    <w:trPr>
                      <w:trHeight w:hRule="atLeast" w:val="1800"/>
                    </w:trPr>
                    <w:tc>
                      <w:tcPr>
                        <w:tcBorders>
                          <w:left w:val="single" w:sz="8" w:space="0" w:color="000000"/>
                          <w:bottom w:val="single" w:sz="8" w:space="0" w:color="000000"/>
                        </w:tcBorders>
                        <w:tcMar>
                          <w:top w:w="0" w:type="dxa"/>
                          <w:left w:w="2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在报告期内存在单一投资者持有理财份额比例达到或者超过产品总份额20%的情形，在市场流动性不足的情况下，如遇投资者巨额赎回或集中赎回，管理人可能无法以合理的价格及时变现理财资产，有可能对理财产品收益产生一定的影响，甚至可能引发理财的流动性风险。</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