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兴银理财万汇通2号I款美元净值型理财产品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2,636,538.84份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2,636,538.84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产品9W21029A自成立日以来，累计净值增长率为-2.9580%，年化累计净值增长率为-4.1209%。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2,558,550.32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2,558,550.32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203,326.20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