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13" w:rsidRDefault="000C5942">
      <w:pPr>
        <w:pStyle w:val="1"/>
        <w:widowControl/>
        <w:shd w:val="clear" w:color="auto" w:fill="FFFFFF"/>
        <w:spacing w:beforeAutospacing="0" w:after="150" w:afterAutospacing="0"/>
        <w:jc w:val="center"/>
        <w:rPr>
          <w:rFonts w:ascii="华文宋体" w:eastAsia="华文宋体" w:hAnsi="华文宋体" w:cs="微软雅黑" w:hint="default"/>
          <w:color w:val="555555"/>
          <w:sz w:val="32"/>
          <w:szCs w:val="32"/>
          <w:shd w:val="clear" w:color="auto" w:fill="FFFFFF"/>
        </w:rPr>
      </w:pPr>
      <w:r>
        <w:rPr>
          <w:rFonts w:ascii="华文宋体" w:eastAsia="华文宋体" w:hAnsi="华文宋体" w:cs="微软雅黑"/>
          <w:color w:val="555555"/>
          <w:sz w:val="32"/>
          <w:szCs w:val="32"/>
          <w:shd w:val="clear" w:color="auto" w:fill="FFFFFF"/>
        </w:rPr>
        <w:t>关于兴业银行股份有限公司与</w:t>
      </w:r>
      <w:r w:rsidR="00CA249E">
        <w:rPr>
          <w:rFonts w:ascii="华文宋体" w:eastAsia="华文宋体" w:hAnsi="华文宋体" w:cs="微软雅黑"/>
          <w:color w:val="555555"/>
          <w:sz w:val="32"/>
          <w:szCs w:val="32"/>
          <w:shd w:val="clear" w:color="auto" w:fill="FFFFFF"/>
        </w:rPr>
        <w:t>浦</w:t>
      </w:r>
      <w:r>
        <w:rPr>
          <w:rFonts w:ascii="华文宋体" w:eastAsia="华文宋体" w:hAnsi="华文宋体" w:cs="微软雅黑"/>
          <w:color w:val="555555"/>
          <w:sz w:val="32"/>
          <w:szCs w:val="32"/>
          <w:shd w:val="clear" w:color="auto" w:fill="FFFFFF"/>
        </w:rPr>
        <w:t>银理财有限责任公司开展代销合作业务的公告</w:t>
      </w:r>
    </w:p>
    <w:p w:rsidR="00222713" w:rsidRDefault="00222713"/>
    <w:p w:rsidR="00222713" w:rsidRDefault="000C5942">
      <w:pPr>
        <w:pStyle w:val="a5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兴业银行股份有限公司（以下简称“本行”）已与</w:t>
      </w:r>
      <w:r w:rsidR="00CA249E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浦</w:t>
      </w: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银理财有限责任公司签署理财产品代</w:t>
      </w:r>
      <w:bookmarkStart w:id="0" w:name="_GoBack"/>
      <w:bookmarkEnd w:id="0"/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理销售服务协议，自协议生效之日起，</w:t>
      </w:r>
      <w:r w:rsidR="00CA249E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浦</w:t>
      </w: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银理财有限责任公司新增为本行的代理理财销售合作机构。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22713">
        <w:trPr>
          <w:jc w:val="center"/>
        </w:trPr>
        <w:tc>
          <w:tcPr>
            <w:tcW w:w="2500" w:type="pct"/>
            <w:vAlign w:val="center"/>
          </w:tcPr>
          <w:p w:rsidR="00222713" w:rsidRDefault="000C5942">
            <w:pPr>
              <w:pStyle w:val="a5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产品管理人</w:t>
            </w:r>
          </w:p>
        </w:tc>
        <w:tc>
          <w:tcPr>
            <w:tcW w:w="2500" w:type="pct"/>
            <w:vAlign w:val="center"/>
          </w:tcPr>
          <w:p w:rsidR="00222713" w:rsidRDefault="000C5942">
            <w:pPr>
              <w:pStyle w:val="a5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代理销售服务协议生效日期</w:t>
            </w:r>
          </w:p>
        </w:tc>
      </w:tr>
      <w:tr w:rsidR="00222713">
        <w:trPr>
          <w:jc w:val="center"/>
        </w:trPr>
        <w:tc>
          <w:tcPr>
            <w:tcW w:w="2500" w:type="pct"/>
            <w:vAlign w:val="center"/>
          </w:tcPr>
          <w:p w:rsidR="00222713" w:rsidRDefault="00CA249E">
            <w:pPr>
              <w:pStyle w:val="a5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浦</w:t>
            </w:r>
            <w:r w:rsidR="000C5942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银理财有限责任公司</w:t>
            </w:r>
          </w:p>
        </w:tc>
        <w:tc>
          <w:tcPr>
            <w:tcW w:w="2500" w:type="pct"/>
            <w:vAlign w:val="center"/>
          </w:tcPr>
          <w:p w:rsidR="00222713" w:rsidRDefault="007413FD">
            <w:pPr>
              <w:pStyle w:val="a5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  <w:t>2022</w:t>
            </w:r>
            <w:r w:rsidR="000C5942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年</w:t>
            </w:r>
            <w:r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  <w:t>11</w:t>
            </w:r>
            <w:r w:rsidR="000C5942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月</w:t>
            </w:r>
            <w:r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  <w:t>17</w:t>
            </w:r>
            <w:r w:rsidR="000C5942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日</w:t>
            </w:r>
          </w:p>
        </w:tc>
      </w:tr>
    </w:tbl>
    <w:p w:rsidR="00222713" w:rsidRDefault="000C5942">
      <w:pPr>
        <w:pStyle w:val="a5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若上述合作关系终止，本行将通过官方渠道发布公告。感谢您一直以来对兴业银行的支持。</w:t>
      </w:r>
    </w:p>
    <w:p w:rsidR="00222713" w:rsidRDefault="000C5942">
      <w:pPr>
        <w:pStyle w:val="a5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特此公告。</w:t>
      </w:r>
    </w:p>
    <w:p w:rsidR="00222713" w:rsidRDefault="00222713">
      <w:pPr>
        <w:pStyle w:val="a5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</w:rPr>
      </w:pPr>
    </w:p>
    <w:p w:rsidR="00222713" w:rsidRDefault="000C5942">
      <w:pPr>
        <w:pStyle w:val="a5"/>
        <w:widowControl/>
        <w:shd w:val="clear" w:color="auto" w:fill="FFFFFF"/>
        <w:spacing w:before="100" w:beforeAutospacing="0" w:after="100" w:afterAutospacing="0" w:line="250" w:lineRule="atLeast"/>
        <w:ind w:firstLine="420"/>
        <w:jc w:val="right"/>
        <w:rPr>
          <w:rFonts w:ascii="仿宋_GB2312" w:eastAsia="仿宋_GB2312" w:hAnsi="微软雅黑" w:cs="微软雅黑"/>
          <w:color w:val="666666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666666"/>
          <w:sz w:val="32"/>
          <w:szCs w:val="32"/>
        </w:rPr>
        <w:t>兴业银行股份有限公司</w:t>
      </w:r>
    </w:p>
    <w:p w:rsidR="00222713" w:rsidRDefault="000C5942">
      <w:pPr>
        <w:pStyle w:val="a5"/>
        <w:widowControl/>
        <w:shd w:val="clear" w:color="auto" w:fill="FFFFFF"/>
        <w:spacing w:before="100" w:beforeAutospacing="0" w:after="100" w:afterAutospacing="0" w:line="250" w:lineRule="atLeast"/>
        <w:ind w:firstLine="420"/>
        <w:jc w:val="right"/>
        <w:rPr>
          <w:rFonts w:ascii="仿宋_GB2312" w:eastAsia="仿宋_GB2312" w:hAnsi="微软雅黑" w:cs="微软雅黑"/>
          <w:color w:val="666666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202</w:t>
      </w:r>
      <w:r w:rsidR="00E84450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年</w:t>
      </w:r>
      <w:r w:rsidR="00E84450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月</w:t>
      </w:r>
      <w:r w:rsidR="00E84450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日</w:t>
      </w:r>
    </w:p>
    <w:p w:rsidR="00222713" w:rsidRDefault="00222713"/>
    <w:sectPr w:rsidR="00222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4A" w:rsidRDefault="00834C4A" w:rsidP="00CA249E">
      <w:pPr>
        <w:spacing w:line="240" w:lineRule="auto"/>
      </w:pPr>
      <w:r>
        <w:separator/>
      </w:r>
    </w:p>
  </w:endnote>
  <w:endnote w:type="continuationSeparator" w:id="0">
    <w:p w:rsidR="00834C4A" w:rsidRDefault="00834C4A" w:rsidP="00CA2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4A" w:rsidRDefault="00834C4A" w:rsidP="00CA249E">
      <w:pPr>
        <w:spacing w:line="240" w:lineRule="auto"/>
      </w:pPr>
      <w:r>
        <w:separator/>
      </w:r>
    </w:p>
  </w:footnote>
  <w:footnote w:type="continuationSeparator" w:id="0">
    <w:p w:rsidR="00834C4A" w:rsidRDefault="00834C4A" w:rsidP="00CA24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62C07AD7"/>
    <w:rsid w:val="00097C07"/>
    <w:rsid w:val="000C5942"/>
    <w:rsid w:val="00222713"/>
    <w:rsid w:val="00235AFB"/>
    <w:rsid w:val="003C26E3"/>
    <w:rsid w:val="00410748"/>
    <w:rsid w:val="00564BDE"/>
    <w:rsid w:val="007413FD"/>
    <w:rsid w:val="007519B7"/>
    <w:rsid w:val="007F255D"/>
    <w:rsid w:val="00834C4A"/>
    <w:rsid w:val="00897094"/>
    <w:rsid w:val="009C12EF"/>
    <w:rsid w:val="00A0268B"/>
    <w:rsid w:val="00A65DE8"/>
    <w:rsid w:val="00A75BB2"/>
    <w:rsid w:val="00A93084"/>
    <w:rsid w:val="00BA44BC"/>
    <w:rsid w:val="00C64A5E"/>
    <w:rsid w:val="00CA249E"/>
    <w:rsid w:val="00D25D15"/>
    <w:rsid w:val="00E00BC7"/>
    <w:rsid w:val="00E84450"/>
    <w:rsid w:val="00EC7C3A"/>
    <w:rsid w:val="07F64DE7"/>
    <w:rsid w:val="36021EEE"/>
    <w:rsid w:val="467F57C9"/>
    <w:rsid w:val="4ECD591E"/>
    <w:rsid w:val="62C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19CCC9-89B4-40A0-B512-A611CEE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读书标题"/>
    <w:basedOn w:val="a"/>
    <w:qFormat/>
    <w:pPr>
      <w:jc w:val="center"/>
    </w:pPr>
    <w:rPr>
      <w:rFonts w:ascii="等线" w:eastAsia="微软雅黑" w:hAnsi="等线" w:cs="等线" w:hint="eastAsia"/>
      <w:sz w:val="2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李家旭13611187658</dc:creator>
  <cp:lastModifiedBy>彭晓萍</cp:lastModifiedBy>
  <cp:revision>3</cp:revision>
  <dcterms:created xsi:type="dcterms:W3CDTF">2023-05-23T07:41:00Z</dcterms:created>
  <dcterms:modified xsi:type="dcterms:W3CDTF">2023-05-23T07:48:00Z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6F7EDDED5FC0440A8A25F970FEF776C6</vt:lpwstr>
  </property>
</Properties>
</file>