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918" w:type="dxa"/>
        <w:tblInd w:w="10" w:type="dxa"/>
        <w:tblLayout w:type="fixed"/>
        <w:tblCellMar>
          <w:top w:w="0" w:type="dxa"/>
          <w:left w:w="10" w:type="dxa"/>
          <w:bottom w:w="0" w:type="dxa"/>
          <w:right w:w="10" w:type="dxa"/>
        </w:tblCellMar>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tblPrEx>
          <w:tblCellMar>
            <w:top w:w="0" w:type="dxa"/>
            <w:left w:w="10" w:type="dxa"/>
            <w:bottom w:w="0" w:type="dxa"/>
            <w:right w:w="10" w:type="dxa"/>
          </w:tblCellMar>
        </w:tblPrEx>
        <w:trPr>
          <w:gridAfter w:val="4"/>
          <w:wAfter w:w="118" w:type="dxa"/>
        </w:trPr>
        <w:tc>
          <w:tcPr>
            <w:tcW w:w="40" w:type="dxa"/>
          </w:tcPr>
          <w:p>
            <w:pPr>
              <w:pStyle w:val="4"/>
            </w:pPr>
            <w:bookmarkStart w:id="7" w:name="_GoBack"/>
            <w:bookmarkEnd w:id="7"/>
            <w:bookmarkStart w:id="0" w:name="JR_PAGE_ANCHOR_0_1"/>
            <w:bookmarkEnd w:id="0"/>
          </w:p>
        </w:tc>
        <w:tc>
          <w:tcPr>
            <w:tcW w:w="304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tcPr>
          <w:p>
            <w:pPr>
              <w:pStyle w:val="4"/>
            </w:pPr>
          </w:p>
        </w:tc>
        <w:tc>
          <w:tcPr>
            <w:tcW w:w="1072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天天万利宝稳利5号净值型理财产品G款2022年年度报告</w:t>
            </w: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tcPr>
          <w:p>
            <w:pPr>
              <w:pStyle w:val="4"/>
            </w:pPr>
          </w:p>
        </w:tc>
        <w:tc>
          <w:tcPr>
            <w:tcW w:w="304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tcPr>
          <w:p>
            <w:pPr>
              <w:pStyle w:val="4"/>
            </w:pPr>
          </w:p>
        </w:tc>
        <w:tc>
          <w:tcPr>
            <w:tcW w:w="10720" w:type="dxa"/>
            <w:gridSpan w:val="19"/>
            <w:tcBorders>
              <w:top w:val="single" w:color="000000" w:sz="8" w:space="0"/>
            </w:tcBorders>
            <w:shd w:val="clear" w:color="auto" w:fill="FFFFFF"/>
            <w:tcMar>
              <w:top w:w="0" w:type="dxa"/>
              <w:left w:w="0" w:type="dxa"/>
              <w:bottom w:w="0" w:type="dxa"/>
              <w:right w:w="0" w:type="dxa"/>
            </w:tcMar>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960" w:hRule="exact"/>
        </w:trPr>
        <w:tc>
          <w:tcPr>
            <w:tcW w:w="40" w:type="dxa"/>
          </w:tcPr>
          <w:p>
            <w:pPr>
              <w:pStyle w:val="4"/>
            </w:pPr>
          </w:p>
        </w:tc>
        <w:tc>
          <w:tcPr>
            <w:tcW w:w="304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3020" w:hRule="atLeast"/>
        </w:trPr>
        <w:tc>
          <w:tcPr>
            <w:tcW w:w="40" w:type="dxa"/>
          </w:tcPr>
          <w:p>
            <w:pPr>
              <w:pStyle w:val="4"/>
            </w:pPr>
          </w:p>
        </w:tc>
        <w:tc>
          <w:tcPr>
            <w:tcW w:w="10720" w:type="dxa"/>
            <w:gridSpan w:val="19"/>
            <w:tcMar>
              <w:top w:w="0" w:type="dxa"/>
              <w:left w:w="0" w:type="dxa"/>
              <w:bottom w:w="0" w:type="dxa"/>
              <w:right w:w="0" w:type="dxa"/>
            </w:tcMar>
            <w:vAlign w:val="center"/>
          </w:tcPr>
          <w:p>
            <w:pPr>
              <w:spacing w:line="360" w:lineRule="auto"/>
              <w:jc w:val="center"/>
            </w:pPr>
            <w:r>
              <w:rPr>
                <w:rFonts w:ascii="宋体" w:hAnsi="宋体" w:eastAsia="宋体" w:cs="宋体"/>
                <w:b/>
                <w:color w:val="000000"/>
                <w:sz w:val="32"/>
              </w:rPr>
              <w:t>天天万利宝稳利5号净值型理财产品G款</w:t>
            </w:r>
            <w:r>
              <w:rPr>
                <w:rFonts w:ascii="宋体" w:hAnsi="宋体" w:eastAsia="宋体" w:cs="宋体"/>
                <w:b/>
                <w:color w:val="000000"/>
                <w:sz w:val="32"/>
              </w:rPr>
              <w:br w:type="textWrapping"/>
            </w:r>
            <w:r>
              <w:rPr>
                <w:rFonts w:ascii="宋体" w:hAnsi="宋体" w:eastAsia="宋体" w:cs="宋体"/>
                <w:b/>
                <w:color w:val="000000"/>
                <w:sz w:val="32"/>
              </w:rPr>
              <w:t>2022年年度报告</w:t>
            </w:r>
          </w:p>
        </w:tc>
        <w:tc>
          <w:tcPr>
            <w:tcW w:w="40" w:type="dxa"/>
          </w:tcPr>
          <w:p>
            <w:pPr>
              <w:pStyle w:val="4"/>
            </w:pPr>
          </w:p>
        </w:tc>
      </w:tr>
      <w:tr>
        <w:tblPrEx>
          <w:tblCellMar>
            <w:top w:w="0" w:type="dxa"/>
            <w:left w:w="10" w:type="dxa"/>
            <w:bottom w:w="0" w:type="dxa"/>
            <w:right w:w="10" w:type="dxa"/>
          </w:tblCellMar>
        </w:tblPrEx>
        <w:trPr>
          <w:gridAfter w:val="4"/>
          <w:wAfter w:w="118" w:type="dxa"/>
          <w:trHeight w:val="6600" w:hRule="exact"/>
        </w:trPr>
        <w:tc>
          <w:tcPr>
            <w:tcW w:w="40" w:type="dxa"/>
          </w:tcPr>
          <w:p>
            <w:pPr>
              <w:pStyle w:val="4"/>
            </w:pPr>
          </w:p>
        </w:tc>
        <w:tc>
          <w:tcPr>
            <w:tcW w:w="304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tcPr>
          <w:p>
            <w:pPr>
              <w:pStyle w:val="4"/>
            </w:pPr>
          </w:p>
        </w:tc>
        <w:tc>
          <w:tcPr>
            <w:tcW w:w="304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tcPr>
          <w:p>
            <w:pPr>
              <w:pStyle w:val="4"/>
            </w:pPr>
          </w:p>
        </w:tc>
        <w:tc>
          <w:tcPr>
            <w:tcW w:w="304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tcPr>
          <w:p>
            <w:pPr>
              <w:pStyle w:val="4"/>
            </w:pPr>
          </w:p>
        </w:tc>
        <w:tc>
          <w:tcPr>
            <w:tcW w:w="304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报告送出日期：2023年5月15日</w:t>
            </w:r>
          </w:p>
        </w:tc>
        <w:tc>
          <w:tcPr>
            <w:tcW w:w="68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2720" w:hRule="exact"/>
        </w:trPr>
        <w:tc>
          <w:tcPr>
            <w:tcW w:w="40" w:type="dxa"/>
          </w:tcPr>
          <w:p>
            <w:pPr>
              <w:pStyle w:val="4"/>
            </w:pPr>
          </w:p>
        </w:tc>
        <w:tc>
          <w:tcPr>
            <w:tcW w:w="304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tcPr>
          <w:p>
            <w:pPr>
              <w:pStyle w:val="4"/>
            </w:pPr>
          </w:p>
        </w:tc>
        <w:tc>
          <w:tcPr>
            <w:tcW w:w="3040" w:type="dxa"/>
            <w:gridSpan w:val="6"/>
          </w:tcPr>
          <w:p>
            <w:pPr>
              <w:pStyle w:val="4"/>
            </w:pPr>
          </w:p>
        </w:tc>
        <w:tc>
          <w:tcPr>
            <w:tcW w:w="380" w:type="dxa"/>
          </w:tcPr>
          <w:p>
            <w:pPr>
              <w:pStyle w:val="4"/>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2620" w:type="dxa"/>
            <w:gridSpan w:val="2"/>
          </w:tcPr>
          <w:p>
            <w:pPr>
              <w:pStyle w:val="4"/>
            </w:pPr>
          </w:p>
        </w:tc>
        <w:tc>
          <w:tcPr>
            <w:tcW w:w="68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Pr>
        <w:tc>
          <w:tcPr>
            <w:tcW w:w="40" w:type="dxa"/>
          </w:tcPr>
          <w:p>
            <w:pPr>
              <w:pStyle w:val="4"/>
              <w:pageBreakBefore/>
            </w:pPr>
            <w:bookmarkStart w:id="1" w:name="JR_PAGE_ANCHOR_0_2"/>
            <w:bookmarkEnd w:id="1"/>
          </w:p>
        </w:tc>
        <w:tc>
          <w:tcPr>
            <w:tcW w:w="12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tcPr>
          <w:p>
            <w:pPr>
              <w:pStyle w:val="4"/>
            </w:pPr>
          </w:p>
        </w:tc>
        <w:tc>
          <w:tcPr>
            <w:tcW w:w="1072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天天万利宝稳利5号净值型理财产品G款2022年年度报告</w:t>
            </w: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tcPr>
          <w:p>
            <w:pPr>
              <w:pStyle w:val="4"/>
            </w:pPr>
          </w:p>
        </w:tc>
        <w:tc>
          <w:tcPr>
            <w:tcW w:w="12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tcPr>
          <w:p>
            <w:pPr>
              <w:pStyle w:val="4"/>
            </w:pPr>
          </w:p>
        </w:tc>
        <w:tc>
          <w:tcPr>
            <w:tcW w:w="10720" w:type="dxa"/>
            <w:gridSpan w:val="19"/>
            <w:tcBorders>
              <w:top w:val="single" w:color="000000" w:sz="8" w:space="0"/>
            </w:tcBorders>
            <w:shd w:val="clear" w:color="auto" w:fill="FFFFFF"/>
            <w:tcMar>
              <w:top w:w="0" w:type="dxa"/>
              <w:left w:w="0" w:type="dxa"/>
              <w:bottom w:w="0" w:type="dxa"/>
              <w:right w:w="0" w:type="dxa"/>
            </w:tcMar>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840" w:hRule="exact"/>
        </w:trPr>
        <w:tc>
          <w:tcPr>
            <w:tcW w:w="40" w:type="dxa"/>
          </w:tcPr>
          <w:p>
            <w:pPr>
              <w:pStyle w:val="4"/>
            </w:pPr>
          </w:p>
        </w:tc>
        <w:tc>
          <w:tcPr>
            <w:tcW w:w="12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atLeast"/>
        </w:trPr>
        <w:tc>
          <w:tcPr>
            <w:tcW w:w="40" w:type="dxa"/>
          </w:tcPr>
          <w:p>
            <w:pPr>
              <w:pStyle w:val="4"/>
            </w:pPr>
          </w:p>
        </w:tc>
        <w:tc>
          <w:tcPr>
            <w:tcW w:w="120" w:type="dxa"/>
            <w:gridSpan w:val="3"/>
          </w:tcPr>
          <w:p>
            <w:pPr>
              <w:pStyle w:val="4"/>
            </w:pPr>
          </w:p>
        </w:tc>
        <w:tc>
          <w:tcPr>
            <w:tcW w:w="3300" w:type="dxa"/>
            <w:gridSpan w:val="4"/>
          </w:tcPr>
          <w:p>
            <w:pPr>
              <w:pStyle w:val="4"/>
            </w:pPr>
          </w:p>
        </w:tc>
        <w:tc>
          <w:tcPr>
            <w:tcW w:w="1000" w:type="dxa"/>
            <w:gridSpan w:val="2"/>
          </w:tcPr>
          <w:p>
            <w:pPr>
              <w:pStyle w:val="4"/>
            </w:pPr>
          </w:p>
        </w:tc>
        <w:tc>
          <w:tcPr>
            <w:tcW w:w="2000" w:type="dxa"/>
            <w:gridSpan w:val="3"/>
            <w:tcMar>
              <w:top w:w="0" w:type="dxa"/>
              <w:left w:w="0" w:type="dxa"/>
              <w:bottom w:w="0" w:type="dxa"/>
              <w:right w:w="0" w:type="dxa"/>
            </w:tcMar>
          </w:tcPr>
          <w:p>
            <w:pPr>
              <w:jc w:val="center"/>
            </w:pPr>
            <w:r>
              <w:rPr>
                <w:rFonts w:ascii="宋体" w:hAnsi="宋体" w:eastAsia="宋体" w:cs="宋体"/>
                <w:b/>
                <w:color w:val="000000"/>
                <w:sz w:val="30"/>
              </w:rPr>
              <w:t>目  录</w:t>
            </w:r>
          </w:p>
        </w:tc>
        <w:tc>
          <w:tcPr>
            <w:tcW w:w="1000" w:type="dxa"/>
          </w:tcPr>
          <w:p>
            <w:pPr>
              <w:pStyle w:val="4"/>
            </w:pPr>
          </w:p>
        </w:tc>
        <w:tc>
          <w:tcPr>
            <w:tcW w:w="3100" w:type="dxa"/>
            <w:gridSpan w:val="4"/>
          </w:tcPr>
          <w:p>
            <w:pPr>
              <w:pStyle w:val="4"/>
            </w:pPr>
          </w:p>
        </w:tc>
        <w:tc>
          <w:tcPr>
            <w:tcW w:w="200"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40" w:hRule="exact"/>
        </w:trPr>
        <w:tc>
          <w:tcPr>
            <w:tcW w:w="40" w:type="dxa"/>
          </w:tcPr>
          <w:p>
            <w:pPr>
              <w:pStyle w:val="4"/>
            </w:pPr>
          </w:p>
        </w:tc>
        <w:tc>
          <w:tcPr>
            <w:tcW w:w="12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840" w:hRule="atLeast"/>
        </w:trPr>
        <w:tc>
          <w:tcPr>
            <w:tcW w:w="40" w:type="dxa"/>
          </w:tcPr>
          <w:p>
            <w:pPr>
              <w:pStyle w:val="4"/>
            </w:pPr>
          </w:p>
        </w:tc>
        <w:tc>
          <w:tcPr>
            <w:tcW w:w="120" w:type="dxa"/>
            <w:gridSpan w:val="3"/>
          </w:tcPr>
          <w:p>
            <w:pPr>
              <w:pStyle w:val="4"/>
            </w:pPr>
          </w:p>
        </w:tc>
        <w:tc>
          <w:tcPr>
            <w:tcW w:w="10400" w:type="dxa"/>
            <w:gridSpan w:val="14"/>
            <w:tcMar>
              <w:top w:w="0" w:type="dxa"/>
              <w:left w:w="0" w:type="dxa"/>
              <w:bottom w:w="0" w:type="dxa"/>
              <w:right w:w="0" w:type="dxa"/>
            </w:tcMar>
          </w:tcPr>
          <w:p>
            <w:pPr>
              <w:spacing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 </w:t>
            </w:r>
          </w:p>
        </w:tc>
        <w:tc>
          <w:tcPr>
            <w:tcW w:w="200"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80" w:hRule="exact"/>
        </w:trPr>
        <w:tc>
          <w:tcPr>
            <w:tcW w:w="40" w:type="dxa"/>
          </w:tcPr>
          <w:p>
            <w:pPr>
              <w:pStyle w:val="4"/>
            </w:pPr>
          </w:p>
        </w:tc>
        <w:tc>
          <w:tcPr>
            <w:tcW w:w="12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tcPr>
          <w:p>
            <w:pPr>
              <w:pStyle w:val="4"/>
            </w:pPr>
          </w:p>
        </w:tc>
        <w:tc>
          <w:tcPr>
            <w:tcW w:w="120" w:type="dxa"/>
            <w:gridSpan w:val="3"/>
          </w:tcPr>
          <w:p>
            <w:pPr>
              <w:pStyle w:val="4"/>
            </w:pPr>
          </w:p>
        </w:tc>
        <w:tc>
          <w:tcPr>
            <w:tcW w:w="3300" w:type="dxa"/>
            <w:gridSpan w:val="4"/>
          </w:tcPr>
          <w:p>
            <w:pPr>
              <w:pStyle w:val="4"/>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100" w:type="dxa"/>
            <w:gridSpan w:val="4"/>
          </w:tcPr>
          <w:p>
            <w:pPr>
              <w:pStyle w:val="4"/>
            </w:pPr>
          </w:p>
        </w:tc>
        <w:tc>
          <w:tcPr>
            <w:tcW w:w="200"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Pr>
        <w:tc>
          <w:tcPr>
            <w:tcW w:w="40" w:type="dxa"/>
          </w:tcPr>
          <w:p>
            <w:pPr>
              <w:pStyle w:val="4"/>
              <w:pageBreakBefore/>
            </w:pPr>
            <w:bookmarkStart w:id="2" w:name="JR_PAGE_ANCHOR_0_3"/>
            <w:bookmarkEnd w:id="2"/>
          </w:p>
        </w:tc>
        <w:tc>
          <w:tcPr>
            <w:tcW w:w="342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tcPr>
          <w:p>
            <w:pPr>
              <w:pStyle w:val="4"/>
            </w:pPr>
          </w:p>
        </w:tc>
        <w:tc>
          <w:tcPr>
            <w:tcW w:w="1072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天天万利宝稳利5号净值型理财产品G款2022年年度报告</w:t>
            </w: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tcPr>
          <w:p>
            <w:pPr>
              <w:pStyle w:val="4"/>
            </w:pPr>
          </w:p>
        </w:tc>
        <w:tc>
          <w:tcPr>
            <w:tcW w:w="342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tcPr>
          <w:p>
            <w:pPr>
              <w:pStyle w:val="4"/>
            </w:pPr>
          </w:p>
        </w:tc>
        <w:tc>
          <w:tcPr>
            <w:tcW w:w="10720" w:type="dxa"/>
            <w:gridSpan w:val="19"/>
            <w:tcBorders>
              <w:top w:val="single" w:color="000000" w:sz="8" w:space="0"/>
            </w:tcBorders>
            <w:shd w:val="clear" w:color="auto" w:fill="FFFFFF"/>
            <w:tcMar>
              <w:top w:w="0" w:type="dxa"/>
              <w:left w:w="0" w:type="dxa"/>
              <w:bottom w:w="0" w:type="dxa"/>
              <w:right w:w="0" w:type="dxa"/>
            </w:tcMar>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exact"/>
        </w:trPr>
        <w:tc>
          <w:tcPr>
            <w:tcW w:w="40" w:type="dxa"/>
          </w:tcPr>
          <w:p>
            <w:pPr>
              <w:pStyle w:val="4"/>
            </w:pPr>
          </w:p>
        </w:tc>
        <w:tc>
          <w:tcPr>
            <w:tcW w:w="342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atLeast"/>
        </w:trPr>
        <w:tc>
          <w:tcPr>
            <w:tcW w:w="40" w:type="dxa"/>
          </w:tcPr>
          <w:p>
            <w:pPr>
              <w:pStyle w:val="4"/>
            </w:pPr>
          </w:p>
        </w:tc>
        <w:tc>
          <w:tcPr>
            <w:tcW w:w="1072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40" w:type="dxa"/>
          </w:tcPr>
          <w:p>
            <w:pPr>
              <w:pStyle w:val="4"/>
            </w:pPr>
          </w:p>
        </w:tc>
      </w:tr>
      <w:tr>
        <w:tblPrEx>
          <w:tblCellMar>
            <w:top w:w="0" w:type="dxa"/>
            <w:left w:w="10" w:type="dxa"/>
            <w:bottom w:w="0" w:type="dxa"/>
            <w:right w:w="10" w:type="dxa"/>
          </w:tblCellMar>
        </w:tblPrEx>
        <w:trPr>
          <w:gridAfter w:val="4"/>
          <w:wAfter w:w="118" w:type="dxa"/>
          <w:trHeight w:val="200" w:hRule="exact"/>
        </w:trPr>
        <w:tc>
          <w:tcPr>
            <w:tcW w:w="40" w:type="dxa"/>
          </w:tcPr>
          <w:p>
            <w:pPr>
              <w:pStyle w:val="4"/>
            </w:pPr>
          </w:p>
        </w:tc>
        <w:tc>
          <w:tcPr>
            <w:tcW w:w="342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3080" w:hRule="atLeast"/>
        </w:trPr>
        <w:tc>
          <w:tcPr>
            <w:tcW w:w="40" w:type="dxa"/>
          </w:tcPr>
          <w:p>
            <w:pPr>
              <w:pStyle w:val="4"/>
            </w:pPr>
          </w:p>
        </w:tc>
        <w:tc>
          <w:tcPr>
            <w:tcW w:w="10720" w:type="dxa"/>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tcPr>
          <w:p>
            <w:pPr>
              <w:spacing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40" w:type="dxa"/>
          </w:tcPr>
          <w:p>
            <w:pPr>
              <w:pStyle w:val="4"/>
            </w:pPr>
          </w:p>
        </w:tc>
      </w:tr>
      <w:tr>
        <w:tblPrEx>
          <w:tblCellMar>
            <w:top w:w="0" w:type="dxa"/>
            <w:left w:w="10" w:type="dxa"/>
            <w:bottom w:w="0" w:type="dxa"/>
            <w:right w:w="10" w:type="dxa"/>
          </w:tblCellMar>
        </w:tblPrEx>
        <w:trPr>
          <w:gridAfter w:val="4"/>
          <w:wAfter w:w="118" w:type="dxa"/>
          <w:trHeight w:val="600" w:hRule="exact"/>
        </w:trPr>
        <w:tc>
          <w:tcPr>
            <w:tcW w:w="40" w:type="dxa"/>
          </w:tcPr>
          <w:p>
            <w:pPr>
              <w:pStyle w:val="4"/>
            </w:pPr>
          </w:p>
        </w:tc>
        <w:tc>
          <w:tcPr>
            <w:tcW w:w="342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atLeast"/>
        </w:trPr>
        <w:tc>
          <w:tcPr>
            <w:tcW w:w="40" w:type="dxa"/>
          </w:tcPr>
          <w:p>
            <w:pPr>
              <w:pStyle w:val="4"/>
            </w:pPr>
          </w:p>
        </w:tc>
        <w:tc>
          <w:tcPr>
            <w:tcW w:w="1072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40" w:type="dxa"/>
          </w:tcPr>
          <w:p>
            <w:pPr>
              <w:pStyle w:val="4"/>
            </w:pPr>
          </w:p>
        </w:tc>
      </w:tr>
      <w:tr>
        <w:tblPrEx>
          <w:tblCellMar>
            <w:top w:w="0" w:type="dxa"/>
            <w:left w:w="10" w:type="dxa"/>
            <w:bottom w:w="0" w:type="dxa"/>
            <w:right w:w="10" w:type="dxa"/>
          </w:tblCellMar>
        </w:tblPrEx>
        <w:trPr>
          <w:gridAfter w:val="4"/>
          <w:wAfter w:w="118" w:type="dxa"/>
          <w:trHeight w:val="200" w:hRule="exact"/>
        </w:trPr>
        <w:tc>
          <w:tcPr>
            <w:tcW w:w="40" w:type="dxa"/>
          </w:tcPr>
          <w:p>
            <w:pPr>
              <w:pStyle w:val="4"/>
            </w:pPr>
          </w:p>
        </w:tc>
        <w:tc>
          <w:tcPr>
            <w:tcW w:w="342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tcPr>
          <w:p>
            <w:pPr>
              <w:pStyle w:val="4"/>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天天万利宝稳利5号净值型理财产品G款</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tcPr>
          <w:p>
            <w:pPr>
              <w:pStyle w:val="4"/>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9K218057</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tcPr>
          <w:p>
            <w:pPr>
              <w:pStyle w:val="4"/>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Z7002020000044</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tcPr>
          <w:p>
            <w:pPr>
              <w:pStyle w:val="4"/>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tcPr>
          <w:p>
            <w:pPr>
              <w:pStyle w:val="4"/>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tcPr>
          <w:p>
            <w:pPr>
              <w:pStyle w:val="4"/>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tcPr>
          <w:p>
            <w:pPr>
              <w:pStyle w:val="4"/>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203,601,492.83份</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tcPr>
          <w:p>
            <w:pPr>
              <w:pStyle w:val="4"/>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4.00%--6.00%/6.00%</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tcPr>
          <w:p>
            <w:pPr>
              <w:pStyle w:val="4"/>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tcPr>
          <w:p>
            <w:pPr>
              <w:pStyle w:val="4"/>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tcPr>
          <w:p>
            <w:pPr>
              <w:pStyle w:val="4"/>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tcPr>
          <w:p>
            <w:pPr>
              <w:pStyle w:val="4"/>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tcPr>
            <w:tcW w:w="40" w:type="dxa"/>
          </w:tcPr>
          <w:p>
            <w:pPr>
              <w:pStyle w:val="4"/>
            </w:pPr>
          </w:p>
        </w:tc>
      </w:tr>
      <w:tr>
        <w:tblPrEx>
          <w:tblCellMar>
            <w:top w:w="0" w:type="dxa"/>
            <w:left w:w="10" w:type="dxa"/>
            <w:bottom w:w="0" w:type="dxa"/>
            <w:right w:w="10" w:type="dxa"/>
          </w:tblCellMar>
        </w:tblPrEx>
        <w:trPr>
          <w:gridAfter w:val="4"/>
          <w:wAfter w:w="118" w:type="dxa"/>
          <w:trHeight w:val="2920" w:hRule="exact"/>
        </w:trPr>
        <w:tc>
          <w:tcPr>
            <w:tcW w:w="40" w:type="dxa"/>
          </w:tcPr>
          <w:p>
            <w:pPr>
              <w:pStyle w:val="4"/>
            </w:pPr>
          </w:p>
        </w:tc>
        <w:tc>
          <w:tcPr>
            <w:tcW w:w="342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tcPr>
          <w:p>
            <w:pPr>
              <w:pStyle w:val="4"/>
            </w:pPr>
          </w:p>
        </w:tc>
        <w:tc>
          <w:tcPr>
            <w:tcW w:w="3420" w:type="dxa"/>
            <w:gridSpan w:val="7"/>
          </w:tcPr>
          <w:p>
            <w:pPr>
              <w:pStyle w:val="4"/>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30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Pr>
        <w:tc>
          <w:tcPr>
            <w:tcW w:w="40" w:type="dxa"/>
          </w:tcPr>
          <w:p>
            <w:pPr>
              <w:pStyle w:val="4"/>
              <w:pageBreakBefore/>
            </w:pPr>
            <w:bookmarkStart w:id="3" w:name="JR_PAGE_ANCHOR_0_4"/>
            <w:bookmarkEnd w:id="3"/>
          </w:p>
        </w:tc>
        <w:tc>
          <w:tcPr>
            <w:tcW w:w="262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tcPr>
          <w:p>
            <w:pPr>
              <w:pStyle w:val="4"/>
            </w:pPr>
          </w:p>
        </w:tc>
        <w:tc>
          <w:tcPr>
            <w:tcW w:w="1072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天天万利宝稳利5号净值型理财产品G款2022年年度报告</w:t>
            </w: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tcPr>
          <w:p>
            <w:pPr>
              <w:pStyle w:val="4"/>
            </w:pPr>
          </w:p>
        </w:tc>
        <w:tc>
          <w:tcPr>
            <w:tcW w:w="262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tcPr>
          <w:p>
            <w:pPr>
              <w:pStyle w:val="4"/>
            </w:pPr>
          </w:p>
        </w:tc>
        <w:tc>
          <w:tcPr>
            <w:tcW w:w="10720" w:type="dxa"/>
            <w:gridSpan w:val="19"/>
            <w:tcBorders>
              <w:top w:val="single" w:color="000000" w:sz="8" w:space="0"/>
            </w:tcBorders>
            <w:shd w:val="clear" w:color="auto" w:fill="FFFFFF"/>
            <w:tcMar>
              <w:top w:w="0" w:type="dxa"/>
              <w:left w:w="0" w:type="dxa"/>
              <w:bottom w:w="0" w:type="dxa"/>
              <w:right w:w="0" w:type="dxa"/>
            </w:tcMar>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exact"/>
        </w:trPr>
        <w:tc>
          <w:tcPr>
            <w:tcW w:w="40" w:type="dxa"/>
          </w:tcPr>
          <w:p>
            <w:pPr>
              <w:pStyle w:val="4"/>
            </w:pPr>
          </w:p>
        </w:tc>
        <w:tc>
          <w:tcPr>
            <w:tcW w:w="262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atLeast"/>
        </w:trPr>
        <w:tc>
          <w:tcPr>
            <w:tcW w:w="40" w:type="dxa"/>
          </w:tcPr>
          <w:p>
            <w:pPr>
              <w:pStyle w:val="4"/>
            </w:pPr>
          </w:p>
        </w:tc>
        <w:tc>
          <w:tcPr>
            <w:tcW w:w="1072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tcPr>
          <w:p>
            <w:pPr>
              <w:pStyle w:val="4"/>
            </w:pPr>
          </w:p>
        </w:tc>
      </w:tr>
      <w:tr>
        <w:tblPrEx>
          <w:tblCellMar>
            <w:top w:w="0" w:type="dxa"/>
            <w:left w:w="10" w:type="dxa"/>
            <w:bottom w:w="0" w:type="dxa"/>
            <w:right w:w="10" w:type="dxa"/>
          </w:tblCellMar>
        </w:tblPrEx>
        <w:trPr>
          <w:gridAfter w:val="4"/>
          <w:wAfter w:w="118" w:type="dxa"/>
          <w:trHeight w:val="400" w:hRule="exact"/>
        </w:trPr>
        <w:tc>
          <w:tcPr>
            <w:tcW w:w="40" w:type="dxa"/>
          </w:tcPr>
          <w:p>
            <w:pPr>
              <w:pStyle w:val="4"/>
            </w:pPr>
          </w:p>
        </w:tc>
        <w:tc>
          <w:tcPr>
            <w:tcW w:w="262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atLeast"/>
        </w:trPr>
        <w:tc>
          <w:tcPr>
            <w:tcW w:w="40" w:type="dxa"/>
          </w:tcPr>
          <w:p>
            <w:pPr>
              <w:pStyle w:val="4"/>
            </w:pPr>
          </w:p>
        </w:tc>
        <w:tc>
          <w:tcPr>
            <w:tcW w:w="10220" w:type="dxa"/>
            <w:gridSpan w:val="16"/>
            <w:tcMar>
              <w:top w:w="0" w:type="dxa"/>
              <w:left w:w="0" w:type="dxa"/>
              <w:bottom w:w="0" w:type="dxa"/>
              <w:right w:w="0" w:type="dxa"/>
            </w:tcMar>
            <w:vAlign w:val="center"/>
          </w:tcPr>
          <w:p>
            <w:pPr>
              <w:spacing w:line="320" w:lineRule="exact"/>
              <w:jc w:val="left"/>
            </w:pPr>
            <w:r>
              <w:rPr>
                <w:rFonts w:ascii="宋体" w:hAnsi="宋体" w:eastAsia="宋体" w:cs="宋体"/>
                <w:color w:val="000000"/>
                <w:sz w:val="21"/>
              </w:rPr>
              <w:t>产品9K218057自成立日以来，累计净值增长率为13.0490%，年化累计净值增长率为3.8164%。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00" w:type="dxa"/>
            <w:gridSpan w:val="2"/>
          </w:tcPr>
          <w:p>
            <w:pPr>
              <w:pStyle w:val="4"/>
            </w:pPr>
          </w:p>
        </w:tc>
        <w:tc>
          <w:tcPr>
            <w:tcW w:w="100" w:type="dxa"/>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200" w:hRule="exact"/>
        </w:trPr>
        <w:tc>
          <w:tcPr>
            <w:tcW w:w="40" w:type="dxa"/>
          </w:tcPr>
          <w:p>
            <w:pPr>
              <w:pStyle w:val="4"/>
            </w:pPr>
          </w:p>
        </w:tc>
        <w:tc>
          <w:tcPr>
            <w:tcW w:w="262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atLeast"/>
        </w:trPr>
        <w:tc>
          <w:tcPr>
            <w:tcW w:w="40" w:type="dxa"/>
          </w:tcPr>
          <w:p>
            <w:pPr>
              <w:pStyle w:val="4"/>
            </w:pPr>
          </w:p>
        </w:tc>
        <w:tc>
          <w:tcPr>
            <w:tcW w:w="262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tcW w:w="25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tcW w:w="27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tcW w:w="28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tcPr>
            <w:tcW w:w="100" w:type="dxa"/>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atLeast"/>
        </w:trPr>
        <w:tc>
          <w:tcPr>
            <w:tcW w:w="40" w:type="dxa"/>
          </w:tcPr>
          <w:p>
            <w:pPr>
              <w:pStyle w:val="4"/>
            </w:pPr>
          </w:p>
        </w:tc>
        <w:tc>
          <w:tcPr>
            <w:tcW w:w="262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c>
          <w:tcPr>
            <w:tcW w:w="25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0.98226</w:t>
            </w:r>
          </w:p>
        </w:tc>
        <w:tc>
          <w:tcPr>
            <w:tcW w:w="27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1.13049</w:t>
            </w:r>
          </w:p>
        </w:tc>
        <w:tc>
          <w:tcPr>
            <w:tcW w:w="28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199,990,515.25</w:t>
            </w:r>
          </w:p>
        </w:tc>
        <w:tc>
          <w:tcPr>
            <w:tcW w:w="100" w:type="dxa"/>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exact"/>
        </w:trPr>
        <w:tc>
          <w:tcPr>
            <w:tcW w:w="40" w:type="dxa"/>
          </w:tcPr>
          <w:p>
            <w:pPr>
              <w:pStyle w:val="4"/>
            </w:pPr>
          </w:p>
        </w:tc>
        <w:tc>
          <w:tcPr>
            <w:tcW w:w="262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atLeast"/>
        </w:trPr>
        <w:tc>
          <w:tcPr>
            <w:tcW w:w="40" w:type="dxa"/>
          </w:tcPr>
          <w:p>
            <w:pPr>
              <w:pStyle w:val="4"/>
            </w:pPr>
          </w:p>
        </w:tc>
        <w:tc>
          <w:tcPr>
            <w:tcW w:w="1072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tcPr>
          <w:p>
            <w:pPr>
              <w:pStyle w:val="4"/>
            </w:pPr>
          </w:p>
        </w:tc>
      </w:tr>
      <w:tr>
        <w:tblPrEx>
          <w:tblCellMar>
            <w:top w:w="0" w:type="dxa"/>
            <w:left w:w="10" w:type="dxa"/>
            <w:bottom w:w="0" w:type="dxa"/>
            <w:right w:w="10" w:type="dxa"/>
          </w:tblCellMar>
        </w:tblPrEx>
        <w:trPr>
          <w:gridAfter w:val="4"/>
          <w:wAfter w:w="118" w:type="dxa"/>
          <w:trHeight w:val="420" w:hRule="exact"/>
        </w:trPr>
        <w:tc>
          <w:tcPr>
            <w:tcW w:w="40" w:type="dxa"/>
          </w:tcPr>
          <w:p>
            <w:pPr>
              <w:pStyle w:val="4"/>
            </w:pPr>
          </w:p>
        </w:tc>
        <w:tc>
          <w:tcPr>
            <w:tcW w:w="262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1900" w:hRule="atLeast"/>
        </w:trPr>
        <w:tc>
          <w:tcPr>
            <w:tcW w:w="40" w:type="dxa"/>
          </w:tcPr>
          <w:p>
            <w:pPr>
              <w:pStyle w:val="4"/>
            </w:pPr>
          </w:p>
        </w:tc>
        <w:tc>
          <w:tcPr>
            <w:tcW w:w="10720" w:type="dxa"/>
            <w:gridSpan w:val="19"/>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吴为先生，西南财经大学数学、经济学双学士，新南威尔士大学精算硕士，FRM。19年加入兴银理财，曾任兴业研究基金研究员，7年金融从业经验。现任兴银理财权益投资部投资经理。</w:t>
            </w:r>
            <w:r>
              <w:rPr>
                <w:rFonts w:ascii="宋体" w:hAnsi="宋体" w:eastAsia="宋体" w:cs="宋体"/>
                <w:color w:val="000000"/>
                <w:sz w:val="21"/>
              </w:rPr>
              <w:br w:type="textWrapping"/>
            </w: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W w:w="40" w:type="dxa"/>
          </w:tcPr>
          <w:p>
            <w:pPr>
              <w:pStyle w:val="4"/>
            </w:pPr>
          </w:p>
        </w:tc>
      </w:tr>
      <w:tr>
        <w:tblPrEx>
          <w:tblCellMar>
            <w:top w:w="0" w:type="dxa"/>
            <w:left w:w="10" w:type="dxa"/>
            <w:bottom w:w="0" w:type="dxa"/>
            <w:right w:w="10" w:type="dxa"/>
          </w:tblCellMar>
        </w:tblPrEx>
        <w:trPr>
          <w:gridAfter w:val="4"/>
          <w:wAfter w:w="118" w:type="dxa"/>
          <w:trHeight w:val="720" w:hRule="exact"/>
        </w:trPr>
        <w:tc>
          <w:tcPr>
            <w:tcW w:w="40" w:type="dxa"/>
          </w:tcPr>
          <w:p>
            <w:pPr>
              <w:pStyle w:val="4"/>
            </w:pPr>
          </w:p>
        </w:tc>
        <w:tc>
          <w:tcPr>
            <w:tcW w:w="262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atLeast"/>
        </w:trPr>
        <w:tc>
          <w:tcPr>
            <w:tcW w:w="40" w:type="dxa"/>
          </w:tcPr>
          <w:p>
            <w:pPr>
              <w:pStyle w:val="4"/>
            </w:pPr>
          </w:p>
        </w:tc>
        <w:tc>
          <w:tcPr>
            <w:tcW w:w="1072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tcPr>
          <w:p>
            <w:pPr>
              <w:pStyle w:val="4"/>
            </w:pPr>
          </w:p>
        </w:tc>
      </w:tr>
      <w:tr>
        <w:tblPrEx>
          <w:tblCellMar>
            <w:top w:w="0" w:type="dxa"/>
            <w:left w:w="10" w:type="dxa"/>
            <w:bottom w:w="0" w:type="dxa"/>
            <w:right w:w="10" w:type="dxa"/>
          </w:tblCellMar>
        </w:tblPrEx>
        <w:trPr>
          <w:gridAfter w:val="4"/>
          <w:wAfter w:w="118" w:type="dxa"/>
          <w:trHeight w:val="420" w:hRule="exact"/>
        </w:trPr>
        <w:tc>
          <w:tcPr>
            <w:tcW w:w="40" w:type="dxa"/>
          </w:tcPr>
          <w:p>
            <w:pPr>
              <w:pStyle w:val="4"/>
            </w:pPr>
          </w:p>
        </w:tc>
        <w:tc>
          <w:tcPr>
            <w:tcW w:w="262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340" w:hRule="atLeast"/>
        </w:trPr>
        <w:tc>
          <w:tcPr>
            <w:tcW w:w="40" w:type="dxa"/>
          </w:tcPr>
          <w:p>
            <w:pPr>
              <w:pStyle w:val="4"/>
            </w:pPr>
          </w:p>
        </w:tc>
        <w:tc>
          <w:tcPr>
            <w:tcW w:w="10720" w:type="dxa"/>
            <w:gridSpan w:val="19"/>
            <w:tcMar>
              <w:top w:w="0" w:type="dxa"/>
              <w:left w:w="0" w:type="dxa"/>
              <w:bottom w:w="0" w:type="dxa"/>
              <w:right w:w="0" w:type="dxa"/>
            </w:tcMar>
          </w:tcPr>
          <w:p>
            <w:pPr>
              <w:spacing w:line="320" w:lineRule="exact"/>
              <w:jc w:val="left"/>
            </w:pPr>
            <w:r>
              <w:rPr>
                <w:rFonts w:ascii="宋体" w:hAnsi="宋体" w:eastAsia="宋体" w:cs="宋体"/>
                <w:color w:val="000000"/>
                <w:sz w:val="21"/>
              </w:rPr>
              <w:t>固收方面：</w:t>
            </w:r>
            <w:r>
              <w:rPr>
                <w:rFonts w:ascii="宋体" w:hAnsi="宋体" w:eastAsia="宋体" w:cs="宋体"/>
                <w:color w:val="000000"/>
                <w:sz w:val="21"/>
              </w:rPr>
              <w:br w:type="textWrapping"/>
            </w:r>
            <w:r>
              <w:rPr>
                <w:rFonts w:ascii="宋体" w:hAnsi="宋体" w:eastAsia="宋体" w:cs="宋体"/>
                <w:color w:val="000000"/>
                <w:sz w:val="21"/>
              </w:rPr>
              <w:t>一、2022年投资策略与运作回顾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r>
            <w:r>
              <w:rPr>
                <w:rFonts w:ascii="宋体" w:hAnsi="宋体" w:eastAsia="宋体" w:cs="宋体"/>
                <w:color w:val="000000"/>
                <w:sz w:val="21"/>
              </w:rPr>
              <w:br w:type="textWrapping"/>
            </w:r>
            <w:r>
              <w:rPr>
                <w:rFonts w:ascii="宋体" w:hAnsi="宋体" w:eastAsia="宋体" w:cs="宋体"/>
                <w:color w:val="000000"/>
                <w:sz w:val="21"/>
              </w:rP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w:t>
            </w: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tcPr>
          <w:p>
            <w:pPr>
              <w:pStyle w:val="4"/>
            </w:pPr>
          </w:p>
        </w:tc>
        <w:tc>
          <w:tcPr>
            <w:tcW w:w="2620" w:type="dxa"/>
            <w:gridSpan w:val="5"/>
          </w:tcPr>
          <w:p>
            <w:pPr>
              <w:pStyle w:val="4"/>
            </w:pPr>
          </w:p>
        </w:tc>
        <w:tc>
          <w:tcPr>
            <w:tcW w:w="800" w:type="dxa"/>
            <w:gridSpan w:val="2"/>
          </w:tcPr>
          <w:p>
            <w:pPr>
              <w:pStyle w:val="4"/>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Pr>
        <w:tc>
          <w:tcPr>
            <w:tcW w:w="40" w:type="dxa"/>
          </w:tcPr>
          <w:p>
            <w:pPr>
              <w:pStyle w:val="4"/>
              <w:pageBreakBefore/>
            </w:pPr>
            <w:bookmarkStart w:id="4" w:name="JR_PAGE_ANCHOR_0_5"/>
            <w:bookmarkEnd w:id="4"/>
          </w:p>
        </w:tc>
        <w:tc>
          <w:tcPr>
            <w:tcW w:w="4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400" w:hRule="atLeast"/>
        </w:trPr>
        <w:tc>
          <w:tcPr>
            <w:tcW w:w="40" w:type="dxa"/>
          </w:tcPr>
          <w:p>
            <w:pPr>
              <w:pStyle w:val="4"/>
            </w:pPr>
          </w:p>
        </w:tc>
        <w:tc>
          <w:tcPr>
            <w:tcW w:w="1072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天天万利宝稳利5号净值型理财产品G款2022年年度报告</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20" w:hRule="exact"/>
        </w:trPr>
        <w:tc>
          <w:tcPr>
            <w:tcW w:w="40" w:type="dxa"/>
          </w:tcPr>
          <w:p>
            <w:pPr>
              <w:pStyle w:val="4"/>
            </w:pPr>
          </w:p>
        </w:tc>
        <w:tc>
          <w:tcPr>
            <w:tcW w:w="4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20" w:hRule="exact"/>
        </w:trPr>
        <w:tc>
          <w:tcPr>
            <w:tcW w:w="40" w:type="dxa"/>
          </w:tcPr>
          <w:p>
            <w:pPr>
              <w:pStyle w:val="4"/>
            </w:pPr>
          </w:p>
        </w:tc>
        <w:tc>
          <w:tcPr>
            <w:tcW w:w="10720" w:type="dxa"/>
            <w:gridSpan w:val="19"/>
            <w:tcBorders>
              <w:top w:val="single" w:color="000000" w:sz="8" w:space="0"/>
            </w:tcBorders>
            <w:shd w:val="clear" w:color="auto" w:fill="FFFFFF"/>
            <w:tcMar>
              <w:top w:w="0" w:type="dxa"/>
              <w:left w:w="0" w:type="dxa"/>
              <w:bottom w:w="0" w:type="dxa"/>
              <w:right w:w="0" w:type="dxa"/>
            </w:tcMar>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6260" w:hRule="atLeast"/>
        </w:trPr>
        <w:tc>
          <w:tcPr>
            <w:tcW w:w="40" w:type="dxa"/>
          </w:tcPr>
          <w:p>
            <w:pPr>
              <w:pStyle w:val="4"/>
            </w:pPr>
          </w:p>
        </w:tc>
        <w:tc>
          <w:tcPr>
            <w:tcW w:w="10720" w:type="dxa"/>
            <w:gridSpan w:val="19"/>
            <w:tcMar>
              <w:top w:w="0" w:type="dxa"/>
              <w:left w:w="0" w:type="dxa"/>
              <w:bottom w:w="0" w:type="dxa"/>
              <w:right w:w="0" w:type="dxa"/>
            </w:tcMar>
          </w:tcPr>
          <w:p>
            <w:pPr>
              <w:spacing w:line="320" w:lineRule="exact"/>
              <w:jc w:val="left"/>
            </w:pPr>
            <w:r>
              <w:rPr>
                <w:rFonts w:ascii="宋体" w:hAnsi="宋体" w:eastAsia="宋体" w:cs="宋体"/>
                <w:color w:val="000000"/>
                <w:sz w:val="21"/>
              </w:rPr>
              <w:t>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r>
              <w:rPr>
                <w:rFonts w:ascii="宋体" w:hAnsi="宋体" w:eastAsia="宋体" w:cs="宋体"/>
                <w:color w:val="000000"/>
                <w:sz w:val="21"/>
              </w:rPr>
              <w:t>权益方面：</w:t>
            </w:r>
            <w:r>
              <w:rPr>
                <w:rFonts w:ascii="宋体" w:hAnsi="宋体" w:eastAsia="宋体" w:cs="宋体"/>
                <w:color w:val="000000"/>
                <w:sz w:val="21"/>
              </w:rPr>
              <w:br w:type="textWrapping"/>
            </w:r>
            <w:r>
              <w:rPr>
                <w:rFonts w:ascii="宋体" w:hAnsi="宋体" w:eastAsia="宋体" w:cs="宋体"/>
                <w:color w:val="000000"/>
                <w:sz w:val="21"/>
              </w:rPr>
              <w:t xml:space="preserve">    2022年可定义为结构性熊市，熊市级别超越2018年，受疫情、海外冲突、美联储等宏观环境影响，多数行业大幅下跌。展望2023年上述因素逐步缓建，权益市场估值水平历史低位，对2023年权益市场表现乐观。分资产来看，债券市场方面，目前来看，债市更多是预防性调整，反映的是预期的变化，但经济基本面的走势仍需要检验。从当前债券估值来看，短端品种收益率相对理财负债成本已具备一定配置价值，并且当前强预期弱现实背景下资金利率明显上行的可能性不高，短端息差也具备较好的保护空间。从绝对收益和利差角度来看，目前各期限债券和前期相比已具有一定的投资价值，当市场情绪渐稳后，存在一定的超调配置机会。对于客户端来讲，产品未来的投资收益将优于过去一段时间的持有收益。下阶段总体策略：防守策略为主，保持产品流动性，控制信用风险，抓住超调后的配置机会。同时逢高构建期限合适、票息可观的优质信用债，在平衡权益波动、享受债券信用溢价的同时，也能享受曲线骑乘收益，同时合理利用杠杆带来的机会，后续如有机会进一步加大操作力度。权益方面，宏观上国内国外压制因素逐渐消退。实体经济预计前低后高，年初往后逐渐好转，货币和社融增长率到年中见底回升，全年权益市场机会较多，成长价值股均有较高投资性价比。大宗商品明年筑底回升概率也较大，黄金等投资机会显著。明年投资范围应更宽广，呈现多点开花局面，目前基本面及估值均在历史低位水平。海外美元处于高位，虽有衰退风险，但也需观察通胀的韧性，是否利率中枢系统性上移是观察的关键。国内主要关注疫后重建的投资机会，包括消费制造出行等，目前投资主线尚不明朗。本产品去年打开后权益仓位中枢偏低，2022年4季度逢低加仓，2023Q1拟继续加仓至中枢仓位之上，根据市场轮动做一定高低切换交易。</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580" w:hRule="exact"/>
        </w:trPr>
        <w:tc>
          <w:tcPr>
            <w:tcW w:w="40" w:type="dxa"/>
          </w:tcPr>
          <w:p>
            <w:pPr>
              <w:pStyle w:val="4"/>
            </w:pPr>
          </w:p>
        </w:tc>
        <w:tc>
          <w:tcPr>
            <w:tcW w:w="4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600" w:hRule="atLeast"/>
        </w:trPr>
        <w:tc>
          <w:tcPr>
            <w:tcW w:w="40" w:type="dxa"/>
          </w:tcPr>
          <w:p>
            <w:pPr>
              <w:pStyle w:val="4"/>
            </w:pPr>
          </w:p>
        </w:tc>
        <w:tc>
          <w:tcPr>
            <w:tcW w:w="1072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480" w:hRule="exact"/>
        </w:trPr>
        <w:tc>
          <w:tcPr>
            <w:tcW w:w="40" w:type="dxa"/>
          </w:tcPr>
          <w:p>
            <w:pPr>
              <w:pStyle w:val="4"/>
            </w:pPr>
          </w:p>
        </w:tc>
        <w:tc>
          <w:tcPr>
            <w:tcW w:w="4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3000" w:hRule="atLeast"/>
        </w:trPr>
        <w:tc>
          <w:tcPr>
            <w:tcW w:w="40" w:type="dxa"/>
          </w:tcPr>
          <w:p>
            <w:pPr>
              <w:pStyle w:val="4"/>
            </w:pPr>
          </w:p>
        </w:tc>
        <w:tc>
          <w:tcPr>
            <w:tcW w:w="40" w:type="dxa"/>
          </w:tcPr>
          <w:p>
            <w:pPr>
              <w:pStyle w:val="4"/>
            </w:pPr>
          </w:p>
        </w:tc>
        <w:tc>
          <w:tcPr>
            <w:tcW w:w="10739" w:type="dxa"/>
            <w:gridSpan w:val="20"/>
            <w:tcMar>
              <w:top w:w="0" w:type="dxa"/>
              <w:left w:w="0" w:type="dxa"/>
              <w:bottom w:w="0" w:type="dxa"/>
              <w:right w:w="0" w:type="dxa"/>
            </w:tcMar>
          </w:tcPr>
          <w:p>
            <w:pPr>
              <w:spacing w:line="320" w:lineRule="exact"/>
              <w:jc w:val="left"/>
              <w:rPr>
                <w:rFonts w:ascii="宋体" w:hAnsi="宋体" w:eastAsia="宋体" w:cs="宋体"/>
                <w:color w:val="000000"/>
                <w:sz w:val="21"/>
              </w:rPr>
            </w:pP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p>
          <w:p>
            <w:pPr>
              <w:spacing w:line="320" w:lineRule="exact"/>
              <w:jc w:val="left"/>
              <w:rPr>
                <w:rFonts w:ascii="宋体" w:hAnsi="宋体" w:eastAsia="宋体" w:cs="宋体"/>
                <w:color w:val="000000"/>
                <w:sz w:val="21"/>
              </w:rPr>
            </w:pPr>
            <w:r>
              <w:rPr>
                <w:rFonts w:hint="eastAsia"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p>
          <w:p>
            <w:pPr>
              <w:spacing w:line="320" w:lineRule="exact"/>
              <w:jc w:val="left"/>
              <w:rPr>
                <w:rFonts w:ascii="宋体" w:hAnsi="宋体" w:eastAsia="宋体" w:cs="宋体"/>
                <w:color w:val="000000"/>
                <w:sz w:val="21"/>
              </w:rPr>
            </w:pPr>
            <w:r>
              <w:rPr>
                <w:rFonts w:hint="eastAsia" w:ascii="宋体" w:hAnsi="宋体" w:eastAsia="宋体" w:cs="宋体"/>
                <w:color w:val="000000"/>
                <w:sz w:val="21"/>
              </w:rPr>
              <w:t xml:space="preserve">    托管人认真复核了本报告中的净值表现、投资组合报告等内容，认为其真实、准确和完整，不存在虚假记载、误导性陈述或者重大遗漏。</w:t>
            </w:r>
          </w:p>
          <w:p>
            <w:pPr>
              <w:spacing w:line="320" w:lineRule="exact"/>
              <w:jc w:val="left"/>
            </w:pPr>
            <w:r>
              <w:rPr>
                <w:rFonts w:hint="eastAsia" w:ascii="宋体" w:hAnsi="宋体" w:eastAsia="宋体" w:cs="宋体"/>
                <w:color w:val="000000"/>
                <w:sz w:val="21"/>
              </w:rPr>
              <w:t xml:space="preserve">    产品报告期内持有</w:t>
            </w:r>
            <w:r>
              <w:rPr>
                <w:rFonts w:ascii="宋体" w:hAnsi="宋体" w:eastAsia="宋体" w:cs="宋体"/>
                <w:color w:val="000000"/>
                <w:sz w:val="21"/>
              </w:rPr>
              <w:t>21</w:t>
            </w:r>
            <w:r>
              <w:rPr>
                <w:rFonts w:hint="eastAsia" w:ascii="宋体" w:hAnsi="宋体" w:eastAsia="宋体" w:cs="宋体"/>
                <w:color w:val="000000"/>
                <w:sz w:val="21"/>
              </w:rPr>
              <w:t>交通银行</w:t>
            </w:r>
            <w:r>
              <w:rPr>
                <w:rFonts w:ascii="宋体" w:hAnsi="宋体" w:eastAsia="宋体" w:cs="宋体"/>
                <w:color w:val="000000"/>
                <w:sz w:val="21"/>
              </w:rPr>
              <w:t>CD312</w:t>
            </w:r>
            <w:r>
              <w:rPr>
                <w:rFonts w:hint="eastAsia" w:ascii="宋体" w:hAnsi="宋体" w:eastAsia="宋体" w:cs="宋体"/>
                <w:color w:val="000000"/>
                <w:sz w:val="21"/>
              </w:rPr>
              <w:t>，与合同约定“产品投资单只证券或者单只公募证券投资基金的市值不得超过该理财产品净资产的</w:t>
            </w:r>
            <w:r>
              <w:rPr>
                <w:rFonts w:ascii="宋体" w:hAnsi="宋体" w:eastAsia="宋体" w:cs="宋体"/>
                <w:color w:val="000000"/>
                <w:sz w:val="21"/>
              </w:rPr>
              <w:t>10%</w:t>
            </w:r>
            <w:r>
              <w:rPr>
                <w:rFonts w:hint="eastAsia" w:ascii="宋体" w:hAnsi="宋体" w:eastAsia="宋体" w:cs="宋体"/>
                <w:color w:val="000000"/>
                <w:sz w:val="21"/>
              </w:rPr>
              <w:t>”不符。除上述情形外，不存在其他需要特别披露或损害本理财产品投资者利益的情形</w:t>
            </w:r>
            <w:r>
              <w:rPr>
                <w:rFonts w:ascii="宋体" w:hAnsi="宋体" w:eastAsia="宋体" w:cs="宋体"/>
                <w:color w:val="000000"/>
                <w:sz w:val="21"/>
              </w:rPr>
              <w:t>。</w:t>
            </w:r>
          </w:p>
        </w:tc>
        <w:tc>
          <w:tcPr>
            <w:tcW w:w="40" w:type="dxa"/>
          </w:tcPr>
          <w:p>
            <w:pPr>
              <w:pStyle w:val="4"/>
            </w:pPr>
          </w:p>
        </w:tc>
      </w:tr>
      <w:tr>
        <w:tblPrEx>
          <w:tblCellMar>
            <w:top w:w="0" w:type="dxa"/>
            <w:left w:w="10" w:type="dxa"/>
            <w:bottom w:w="0" w:type="dxa"/>
            <w:right w:w="10" w:type="dxa"/>
          </w:tblCellMar>
        </w:tblPrEx>
        <w:trPr>
          <w:gridAfter w:val="2"/>
          <w:wAfter w:w="59" w:type="dxa"/>
          <w:trHeight w:val="600" w:hRule="exact"/>
        </w:trPr>
        <w:tc>
          <w:tcPr>
            <w:tcW w:w="40" w:type="dxa"/>
          </w:tcPr>
          <w:p>
            <w:pPr>
              <w:pStyle w:val="4"/>
            </w:pPr>
          </w:p>
        </w:tc>
        <w:tc>
          <w:tcPr>
            <w:tcW w:w="4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600" w:hRule="atLeast"/>
        </w:trPr>
        <w:tc>
          <w:tcPr>
            <w:tcW w:w="40" w:type="dxa"/>
          </w:tcPr>
          <w:p>
            <w:pPr>
              <w:pStyle w:val="4"/>
            </w:pPr>
          </w:p>
        </w:tc>
        <w:tc>
          <w:tcPr>
            <w:tcW w:w="1072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480" w:hRule="exact"/>
        </w:trPr>
        <w:tc>
          <w:tcPr>
            <w:tcW w:w="40" w:type="dxa"/>
          </w:tcPr>
          <w:p>
            <w:pPr>
              <w:pStyle w:val="4"/>
            </w:pPr>
          </w:p>
        </w:tc>
        <w:tc>
          <w:tcPr>
            <w:tcW w:w="4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1480" w:hRule="atLeast"/>
        </w:trPr>
        <w:tc>
          <w:tcPr>
            <w:tcW w:w="40" w:type="dxa"/>
          </w:tcPr>
          <w:p>
            <w:pPr>
              <w:pStyle w:val="4"/>
            </w:pPr>
          </w:p>
        </w:tc>
        <w:tc>
          <w:tcPr>
            <w:tcW w:w="10720" w:type="dxa"/>
            <w:gridSpan w:val="19"/>
            <w:tcMar>
              <w:top w:w="0" w:type="dxa"/>
              <w:left w:w="0" w:type="dxa"/>
              <w:bottom w:w="0" w:type="dxa"/>
              <w:right w:w="0" w:type="dxa"/>
            </w:tcMar>
            <w:vAlign w:val="center"/>
          </w:tcPr>
          <w:p>
            <w:pPr>
              <w:spacing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720" w:hRule="exact"/>
        </w:trPr>
        <w:tc>
          <w:tcPr>
            <w:tcW w:w="40" w:type="dxa"/>
          </w:tcPr>
          <w:p>
            <w:pPr>
              <w:pStyle w:val="4"/>
            </w:pPr>
          </w:p>
        </w:tc>
        <w:tc>
          <w:tcPr>
            <w:tcW w:w="4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Pr>
        <w:tc>
          <w:tcPr>
            <w:tcW w:w="40" w:type="dxa"/>
          </w:tcPr>
          <w:p>
            <w:pPr>
              <w:pStyle w:val="4"/>
              <w:pageBreakBefore/>
            </w:pPr>
            <w:bookmarkStart w:id="5" w:name="JR_PAGE_ANCHOR_0_6"/>
            <w:bookmarkEnd w:id="5"/>
          </w:p>
        </w:tc>
        <w:tc>
          <w:tcPr>
            <w:tcW w:w="4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400" w:hRule="atLeast"/>
        </w:trPr>
        <w:tc>
          <w:tcPr>
            <w:tcW w:w="40" w:type="dxa"/>
          </w:tcPr>
          <w:p>
            <w:pPr>
              <w:pStyle w:val="4"/>
            </w:pPr>
          </w:p>
        </w:tc>
        <w:tc>
          <w:tcPr>
            <w:tcW w:w="1072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天天万利宝稳利5号净值型理财产品G款2022年年度报告</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20" w:hRule="exact"/>
        </w:trPr>
        <w:tc>
          <w:tcPr>
            <w:tcW w:w="40" w:type="dxa"/>
          </w:tcPr>
          <w:p>
            <w:pPr>
              <w:pStyle w:val="4"/>
            </w:pPr>
          </w:p>
        </w:tc>
        <w:tc>
          <w:tcPr>
            <w:tcW w:w="4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20" w:hRule="exact"/>
        </w:trPr>
        <w:tc>
          <w:tcPr>
            <w:tcW w:w="40" w:type="dxa"/>
          </w:tcPr>
          <w:p>
            <w:pPr>
              <w:pStyle w:val="4"/>
            </w:pPr>
          </w:p>
        </w:tc>
        <w:tc>
          <w:tcPr>
            <w:tcW w:w="10720" w:type="dxa"/>
            <w:gridSpan w:val="19"/>
            <w:tcBorders>
              <w:top w:val="single" w:color="000000" w:sz="8" w:space="0"/>
            </w:tcBorders>
            <w:shd w:val="clear" w:color="auto" w:fill="FFFFFF"/>
            <w:tcMar>
              <w:top w:w="0" w:type="dxa"/>
              <w:left w:w="0" w:type="dxa"/>
              <w:bottom w:w="0" w:type="dxa"/>
              <w:right w:w="0" w:type="dxa"/>
            </w:tcMar>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200" w:hRule="exact"/>
        </w:trPr>
        <w:tc>
          <w:tcPr>
            <w:tcW w:w="40" w:type="dxa"/>
          </w:tcPr>
          <w:p>
            <w:pPr>
              <w:pStyle w:val="4"/>
            </w:pPr>
          </w:p>
        </w:tc>
        <w:tc>
          <w:tcPr>
            <w:tcW w:w="4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600" w:hRule="atLeast"/>
        </w:trPr>
        <w:tc>
          <w:tcPr>
            <w:tcW w:w="40" w:type="dxa"/>
          </w:tcPr>
          <w:p>
            <w:pPr>
              <w:pStyle w:val="4"/>
            </w:pPr>
          </w:p>
        </w:tc>
        <w:tc>
          <w:tcPr>
            <w:tcW w:w="1072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200" w:hRule="exact"/>
        </w:trPr>
        <w:tc>
          <w:tcPr>
            <w:tcW w:w="40" w:type="dxa"/>
          </w:tcPr>
          <w:p>
            <w:pPr>
              <w:pStyle w:val="4"/>
            </w:pPr>
          </w:p>
        </w:tc>
        <w:tc>
          <w:tcPr>
            <w:tcW w:w="4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400" w:hRule="atLeast"/>
        </w:trPr>
        <w:tc>
          <w:tcPr>
            <w:tcW w:w="40" w:type="dxa"/>
          </w:tcPr>
          <w:p>
            <w:pPr>
              <w:pStyle w:val="4"/>
            </w:pPr>
          </w:p>
        </w:tc>
        <w:tc>
          <w:tcPr>
            <w:tcW w:w="40" w:type="dxa"/>
          </w:tcPr>
          <w:p>
            <w:pPr>
              <w:pStyle w:val="4"/>
            </w:pPr>
          </w:p>
        </w:tc>
        <w:tc>
          <w:tcPr>
            <w:tcW w:w="10739" w:type="dxa"/>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40" w:type="dxa"/>
          </w:tcPr>
          <w:p>
            <w:pPr>
              <w:pStyle w:val="4"/>
            </w:pPr>
          </w:p>
        </w:tc>
      </w:tr>
      <w:tr>
        <w:tblPrEx>
          <w:tblCellMar>
            <w:top w:w="0" w:type="dxa"/>
            <w:left w:w="10" w:type="dxa"/>
            <w:bottom w:w="0" w:type="dxa"/>
            <w:right w:w="10" w:type="dxa"/>
          </w:tblCellMar>
        </w:tblPrEx>
        <w:trPr>
          <w:gridAfter w:val="2"/>
          <w:wAfter w:w="59" w:type="dxa"/>
          <w:trHeight w:val="40" w:hRule="exact"/>
        </w:trPr>
        <w:tc>
          <w:tcPr>
            <w:tcW w:w="40" w:type="dxa"/>
          </w:tcPr>
          <w:p>
            <w:pPr>
              <w:pStyle w:val="4"/>
            </w:pPr>
          </w:p>
        </w:tc>
        <w:tc>
          <w:tcPr>
            <w:tcW w:w="4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3600" w:hRule="exact"/>
        </w:trPr>
        <w:tc>
          <w:tcPr>
            <w:tcW w:w="40" w:type="dxa"/>
          </w:tcPr>
          <w:p>
            <w:pPr>
              <w:pStyle w:val="4"/>
            </w:pPr>
          </w:p>
        </w:tc>
        <w:tc>
          <w:tcPr>
            <w:tcW w:w="40" w:type="dxa"/>
          </w:tcPr>
          <w:p>
            <w:pPr>
              <w:pStyle w:val="4"/>
            </w:pPr>
          </w:p>
        </w:tc>
        <w:tc>
          <w:tcPr>
            <w:tcW w:w="10739" w:type="dxa"/>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12.69</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19.99</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52.62</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14.70</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20" w:hRule="exact"/>
        </w:trPr>
        <w:tc>
          <w:tcPr>
            <w:tcW w:w="40" w:type="dxa"/>
          </w:tcPr>
          <w:p>
            <w:pPr>
              <w:pStyle w:val="4"/>
            </w:pPr>
          </w:p>
        </w:tc>
        <w:tc>
          <w:tcPr>
            <w:tcW w:w="4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600" w:hRule="atLeast"/>
        </w:trPr>
        <w:tc>
          <w:tcPr>
            <w:tcW w:w="40" w:type="dxa"/>
          </w:tcPr>
          <w:p>
            <w:pPr>
              <w:pStyle w:val="4"/>
            </w:pPr>
          </w:p>
        </w:tc>
        <w:tc>
          <w:tcPr>
            <w:tcW w:w="10720" w:type="dxa"/>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1000" w:hRule="atLeast"/>
        </w:trPr>
        <w:tc>
          <w:tcPr>
            <w:tcW w:w="40" w:type="dxa"/>
          </w:tcPr>
          <w:p>
            <w:pPr>
              <w:pStyle w:val="4"/>
            </w:pPr>
          </w:p>
        </w:tc>
        <w:tc>
          <w:tcPr>
            <w:tcW w:w="10720" w:type="dxa"/>
            <w:gridSpan w:val="19"/>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600" w:hRule="atLeast"/>
        </w:trPr>
        <w:tc>
          <w:tcPr>
            <w:tcW w:w="40" w:type="dxa"/>
          </w:tcPr>
          <w:p>
            <w:pPr>
              <w:pStyle w:val="4"/>
            </w:pPr>
          </w:p>
        </w:tc>
        <w:tc>
          <w:tcPr>
            <w:tcW w:w="10720" w:type="dxa"/>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2580" w:hRule="atLeast"/>
        </w:trPr>
        <w:tc>
          <w:tcPr>
            <w:tcW w:w="40" w:type="dxa"/>
          </w:tcPr>
          <w:p>
            <w:pPr>
              <w:pStyle w:val="4"/>
            </w:pPr>
          </w:p>
        </w:tc>
        <w:tc>
          <w:tcPr>
            <w:tcW w:w="10720" w:type="dxa"/>
            <w:gridSpan w:val="19"/>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500" w:hRule="exact"/>
        </w:trPr>
        <w:tc>
          <w:tcPr>
            <w:tcW w:w="40" w:type="dxa"/>
          </w:tcPr>
          <w:p>
            <w:pPr>
              <w:pStyle w:val="4"/>
            </w:pPr>
          </w:p>
        </w:tc>
        <w:tc>
          <w:tcPr>
            <w:tcW w:w="4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600" w:hRule="atLeast"/>
        </w:trPr>
        <w:tc>
          <w:tcPr>
            <w:tcW w:w="40" w:type="dxa"/>
          </w:tcPr>
          <w:p>
            <w:pPr>
              <w:pStyle w:val="4"/>
            </w:pPr>
          </w:p>
        </w:tc>
        <w:tc>
          <w:tcPr>
            <w:tcW w:w="10720" w:type="dxa"/>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3640" w:hRule="exact"/>
        </w:trPr>
        <w:tc>
          <w:tcPr>
            <w:tcW w:w="40" w:type="dxa"/>
          </w:tcPr>
          <w:p>
            <w:pPr>
              <w:pStyle w:val="4"/>
            </w:pPr>
          </w:p>
        </w:tc>
        <w:tc>
          <w:tcPr>
            <w:tcW w:w="10720" w:type="dxa"/>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40,000,260.00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20.00</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18国开10</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10,570,730.00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5.29</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21华福C1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10,123,650.00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5.06</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20德源绿色债02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10,077,430.00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5.04</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21中企01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10,019,080.00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5.01</w:t>
                        </w:r>
                      </w:p>
                    </w:tc>
                  </w:tr>
                </w:tbl>
                <w:p>
                  <w:pPr>
                    <w:pStyle w:val="4"/>
                  </w:pPr>
                </w:p>
              </w:tc>
            </w:tr>
          </w:tbl>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220" w:hRule="exact"/>
        </w:trPr>
        <w:tc>
          <w:tcPr>
            <w:tcW w:w="40" w:type="dxa"/>
          </w:tcPr>
          <w:p>
            <w:pPr>
              <w:pStyle w:val="4"/>
            </w:pPr>
          </w:p>
        </w:tc>
        <w:tc>
          <w:tcPr>
            <w:tcW w:w="4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400" w:hRule="atLeast"/>
        </w:trPr>
        <w:tc>
          <w:tcPr>
            <w:tcW w:w="40" w:type="dxa"/>
          </w:tcPr>
          <w:p>
            <w:pPr>
              <w:pStyle w:val="4"/>
            </w:pPr>
          </w:p>
        </w:tc>
        <w:tc>
          <w:tcPr>
            <w:tcW w:w="40" w:type="dxa"/>
          </w:tcPr>
          <w:p>
            <w:pPr>
              <w:pStyle w:val="4"/>
            </w:pPr>
          </w:p>
        </w:tc>
        <w:tc>
          <w:tcPr>
            <w:tcW w:w="3380" w:type="dxa"/>
            <w:gridSpan w:val="6"/>
          </w:tcPr>
          <w:p>
            <w:pPr>
              <w:pStyle w:val="4"/>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300" w:type="dxa"/>
            <w:gridSpan w:val="6"/>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c>
          <w:tcPr>
            <w:tcW w:w="40" w:type="dxa"/>
          </w:tcPr>
          <w:p>
            <w:pPr>
              <w:pStyle w:val="4"/>
              <w:pageBreakBefore/>
            </w:pPr>
            <w:bookmarkStart w:id="6" w:name="JR_PAGE_ANCHOR_0_7"/>
            <w:bookmarkEnd w:id="6"/>
          </w:p>
        </w:tc>
        <w:tc>
          <w:tcPr>
            <w:tcW w:w="6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tcPr>
          <w:p>
            <w:pPr>
              <w:pStyle w:val="4"/>
            </w:pPr>
          </w:p>
        </w:tc>
        <w:tc>
          <w:tcPr>
            <w:tcW w:w="1072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天天万利宝稳利5号净值型理财产品G款2022年年度报告</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 w:hRule="exact"/>
        </w:trPr>
        <w:tc>
          <w:tcPr>
            <w:tcW w:w="40" w:type="dxa"/>
          </w:tcPr>
          <w:p>
            <w:pPr>
              <w:pStyle w:val="4"/>
            </w:pPr>
          </w:p>
        </w:tc>
        <w:tc>
          <w:tcPr>
            <w:tcW w:w="6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 w:hRule="exact"/>
        </w:trPr>
        <w:tc>
          <w:tcPr>
            <w:tcW w:w="40" w:type="dxa"/>
          </w:tcPr>
          <w:p>
            <w:pPr>
              <w:pStyle w:val="4"/>
            </w:pPr>
          </w:p>
        </w:tc>
        <w:tc>
          <w:tcPr>
            <w:tcW w:w="1072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3000" w:hRule="exact"/>
        </w:trPr>
        <w:tc>
          <w:tcPr>
            <w:tcW w:w="40" w:type="dxa"/>
          </w:tcPr>
          <w:p>
            <w:pPr>
              <w:pStyle w:val="4"/>
            </w:pPr>
          </w:p>
        </w:tc>
        <w:tc>
          <w:tcPr>
            <w:tcW w:w="10720" w:type="dxa"/>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22城南D1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9,991,400.00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5.00</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21海城02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9,952,880.00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4.98</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21娄城高新MTN001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9,923,540.00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4.96</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21岳阳03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9,920,460.00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4.96</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21金港02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9,880,710.00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4.94</w:t>
                        </w:r>
                      </w:p>
                    </w:tc>
                  </w:tr>
                </w:tbl>
                <w:p>
                  <w:pPr>
                    <w:pStyle w:val="4"/>
                  </w:pPr>
                </w:p>
              </w:tc>
            </w:tr>
          </w:tbl>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360" w:hRule="exact"/>
        </w:trPr>
        <w:tc>
          <w:tcPr>
            <w:tcW w:w="40" w:type="dxa"/>
          </w:tcPr>
          <w:p>
            <w:pPr>
              <w:pStyle w:val="4"/>
            </w:pPr>
          </w:p>
        </w:tc>
        <w:tc>
          <w:tcPr>
            <w:tcW w:w="6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atLeast"/>
        </w:trPr>
        <w:tc>
          <w:tcPr>
            <w:tcW w:w="40" w:type="dxa"/>
          </w:tcPr>
          <w:p>
            <w:pPr>
              <w:pStyle w:val="4"/>
            </w:pPr>
          </w:p>
        </w:tc>
        <w:tc>
          <w:tcPr>
            <w:tcW w:w="10720" w:type="dxa"/>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tcPr>
          <w:p>
            <w:pPr>
              <w:pStyle w:val="4"/>
            </w:pPr>
          </w:p>
        </w:tc>
        <w:tc>
          <w:tcPr>
            <w:tcW w:w="6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tcPr>
          <w:p>
            <w:r>
              <w:rPr>
                <w:rFonts w:ascii="宋体" w:hAnsi="宋体" w:eastAsia="宋体" w:cs="宋体"/>
                <w:color w:val="000000"/>
              </w:rPr>
              <w:t>5.1 理财产品在报告期末投资关联方发行、承销的证券的情况</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exact"/>
        </w:trPr>
        <w:tc>
          <w:tcPr>
            <w:tcW w:w="40" w:type="dxa"/>
          </w:tcPr>
          <w:p>
            <w:pPr>
              <w:pStyle w:val="4"/>
            </w:pPr>
          </w:p>
        </w:tc>
        <w:tc>
          <w:tcPr>
            <w:tcW w:w="10720" w:type="dxa"/>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exact"/>
        </w:trPr>
        <w:tc>
          <w:tcPr>
            <w:tcW w:w="40" w:type="dxa"/>
          </w:tcPr>
          <w:p>
            <w:pPr>
              <w:pStyle w:val="4"/>
            </w:pPr>
          </w:p>
        </w:tc>
        <w:tc>
          <w:tcPr>
            <w:tcW w:w="10720" w:type="dxa"/>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4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0" w:hRule="exact"/>
        </w:trPr>
        <w:tc>
          <w:tcPr>
            <w:tcW w:w="40" w:type="dxa"/>
          </w:tcPr>
          <w:p>
            <w:pPr>
              <w:pStyle w:val="4"/>
            </w:pPr>
          </w:p>
        </w:tc>
        <w:tc>
          <w:tcPr>
            <w:tcW w:w="6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tcPr>
          <w:p>
            <w:pPr>
              <w:pStyle w:val="4"/>
            </w:pPr>
          </w:p>
        </w:tc>
        <w:tc>
          <w:tcPr>
            <w:tcW w:w="6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tcPr>
          <w:p>
            <w:r>
              <w:rPr>
                <w:rFonts w:ascii="宋体" w:hAnsi="宋体" w:eastAsia="宋体" w:cs="宋体"/>
                <w:color w:val="000000"/>
              </w:rPr>
              <w:t>5.2 理财产品在报告期内其他关联交易</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exact"/>
        </w:trPr>
        <w:tc>
          <w:tcPr>
            <w:tcW w:w="40" w:type="dxa"/>
          </w:tcPr>
          <w:p>
            <w:pPr>
              <w:pStyle w:val="4"/>
            </w:pPr>
          </w:p>
        </w:tc>
        <w:tc>
          <w:tcPr>
            <w:tcW w:w="10720" w:type="dxa"/>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40"/>
                  </w:tblGrid>
                  <w:tr>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exact"/>
        </w:trPr>
        <w:tc>
          <w:tcPr>
            <w:tcW w:w="40" w:type="dxa"/>
          </w:tcPr>
          <w:p>
            <w:pPr>
              <w:pStyle w:val="4"/>
            </w:pPr>
          </w:p>
        </w:tc>
        <w:tc>
          <w:tcPr>
            <w:tcW w:w="10720" w:type="dxa"/>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40"/>
                  </w:tblGrid>
                  <w:tr>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0" w:hRule="exact"/>
        </w:trPr>
        <w:tc>
          <w:tcPr>
            <w:tcW w:w="40" w:type="dxa"/>
          </w:tcPr>
          <w:p>
            <w:pPr>
              <w:pStyle w:val="4"/>
            </w:pPr>
          </w:p>
        </w:tc>
        <w:tc>
          <w:tcPr>
            <w:tcW w:w="6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tcPr>
          <w:p>
            <w:pPr>
              <w:pStyle w:val="4"/>
            </w:pPr>
          </w:p>
        </w:tc>
        <w:tc>
          <w:tcPr>
            <w:tcW w:w="6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tcPr>
          <w:p>
            <w:r>
              <w:rPr>
                <w:rFonts w:ascii="宋体" w:hAnsi="宋体" w:eastAsia="宋体" w:cs="宋体"/>
                <w:color w:val="000000"/>
              </w:rPr>
              <w:t>5.3 理财产品在报告期内中的重大关联交易</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exact"/>
        </w:trPr>
        <w:tc>
          <w:tcPr>
            <w:tcW w:w="40" w:type="dxa"/>
          </w:tcPr>
          <w:p>
            <w:pPr>
              <w:pStyle w:val="4"/>
            </w:pPr>
          </w:p>
        </w:tc>
        <w:tc>
          <w:tcPr>
            <w:tcW w:w="10720" w:type="dxa"/>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40"/>
                  </w:tblGrid>
                  <w:tr>
                    <w:tblPrEx>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exact"/>
        </w:trPr>
        <w:tc>
          <w:tcPr>
            <w:tcW w:w="40" w:type="dxa"/>
          </w:tcPr>
          <w:p>
            <w:pPr>
              <w:pStyle w:val="4"/>
            </w:pPr>
          </w:p>
        </w:tc>
        <w:tc>
          <w:tcPr>
            <w:tcW w:w="10720" w:type="dxa"/>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4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160" w:hRule="exact"/>
        </w:trPr>
        <w:tc>
          <w:tcPr>
            <w:tcW w:w="40" w:type="dxa"/>
          </w:tcPr>
          <w:p>
            <w:pPr>
              <w:pStyle w:val="4"/>
            </w:pPr>
          </w:p>
        </w:tc>
        <w:tc>
          <w:tcPr>
            <w:tcW w:w="6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tcPr>
          <w:p>
            <w:pPr>
              <w:pStyle w:val="4"/>
            </w:pPr>
          </w:p>
        </w:tc>
        <w:tc>
          <w:tcPr>
            <w:tcW w:w="60" w:type="dxa"/>
            <w:gridSpan w:val="2"/>
          </w:tcPr>
          <w:p>
            <w:pPr>
              <w:pStyle w:val="4"/>
            </w:pPr>
          </w:p>
        </w:tc>
        <w:tc>
          <w:tcPr>
            <w:tcW w:w="10778" w:type="dxa"/>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40" w:type="dxa"/>
          </w:tcPr>
          <w:p>
            <w:pPr>
              <w:pStyle w:val="4"/>
            </w:pPr>
          </w:p>
        </w:tc>
      </w:tr>
      <w:tr>
        <w:tblPrEx>
          <w:tblCellMar>
            <w:top w:w="0" w:type="dxa"/>
            <w:left w:w="10" w:type="dxa"/>
            <w:bottom w:w="0" w:type="dxa"/>
            <w:right w:w="10" w:type="dxa"/>
          </w:tblCellMar>
        </w:tblPrEx>
        <w:trPr>
          <w:trHeight w:val="1200" w:hRule="exact"/>
        </w:trPr>
        <w:tc>
          <w:tcPr>
            <w:tcW w:w="40" w:type="dxa"/>
          </w:tcPr>
          <w:p>
            <w:pPr>
              <w:pStyle w:val="4"/>
            </w:pPr>
          </w:p>
        </w:tc>
        <w:tc>
          <w:tcPr>
            <w:tcW w:w="60" w:type="dxa"/>
            <w:gridSpan w:val="2"/>
          </w:tcPr>
          <w:p>
            <w:pPr>
              <w:pStyle w:val="4"/>
            </w:pPr>
          </w:p>
        </w:tc>
        <w:tc>
          <w:tcPr>
            <w:tcW w:w="10778" w:type="dxa"/>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051010100100849209</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兴业理财托管专户天天万利宝稳利5号G款</w:t>
                        </w:r>
                      </w:p>
                    </w:tc>
                  </w:tr>
                </w:tbl>
                <w:p>
                  <w:pPr>
                    <w:pStyle w:val="4"/>
                  </w:pPr>
                </w:p>
              </w:tc>
            </w:tr>
          </w:tbl>
          <w:p>
            <w:pPr>
              <w:pStyle w:val="4"/>
            </w:pPr>
          </w:p>
        </w:tc>
        <w:tc>
          <w:tcPr>
            <w:tcW w:w="40" w:type="dxa"/>
          </w:tcPr>
          <w:p>
            <w:pPr>
              <w:pStyle w:val="4"/>
            </w:pPr>
          </w:p>
        </w:tc>
      </w:tr>
      <w:tr>
        <w:tblPrEx>
          <w:tblCellMar>
            <w:top w:w="0" w:type="dxa"/>
            <w:left w:w="10" w:type="dxa"/>
            <w:bottom w:w="0" w:type="dxa"/>
            <w:right w:w="10" w:type="dxa"/>
          </w:tblCellMar>
        </w:tblPrEx>
        <w:trPr>
          <w:trHeight w:val="960" w:hRule="exact"/>
        </w:trPr>
        <w:tc>
          <w:tcPr>
            <w:tcW w:w="40" w:type="dxa"/>
          </w:tcPr>
          <w:p>
            <w:pPr>
              <w:pStyle w:val="4"/>
            </w:pPr>
          </w:p>
        </w:tc>
        <w:tc>
          <w:tcPr>
            <w:tcW w:w="6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tcPr>
          <w:p>
            <w:pPr>
              <w:pStyle w:val="4"/>
            </w:pPr>
          </w:p>
        </w:tc>
        <w:tc>
          <w:tcPr>
            <w:tcW w:w="10720" w:type="dxa"/>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tcPr>
          <w:p>
            <w:pPr>
              <w:pStyle w:val="4"/>
            </w:pPr>
          </w:p>
        </w:tc>
        <w:tc>
          <w:tcPr>
            <w:tcW w:w="10720" w:type="dxa"/>
            <w:gridSpan w:val="19"/>
            <w:tcMar>
              <w:top w:w="0" w:type="dxa"/>
              <w:left w:w="0" w:type="dxa"/>
              <w:bottom w:w="0" w:type="dxa"/>
              <w:right w:w="0" w:type="dxa"/>
            </w:tcMar>
          </w:tcPr>
          <w:p>
            <w:pPr>
              <w:jc w:val="right"/>
            </w:pPr>
            <w:r>
              <w:rPr>
                <w:rFonts w:ascii="宋体" w:hAnsi="宋体" w:eastAsia="宋体" w:cs="宋体"/>
                <w:color w:val="000000"/>
                <w:sz w:val="21"/>
              </w:rPr>
              <w:t>2023年5月15日</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120" w:hRule="exact"/>
        </w:trPr>
        <w:tc>
          <w:tcPr>
            <w:tcW w:w="40" w:type="dxa"/>
          </w:tcPr>
          <w:p>
            <w:pPr>
              <w:pStyle w:val="4"/>
            </w:pPr>
          </w:p>
        </w:tc>
        <w:tc>
          <w:tcPr>
            <w:tcW w:w="6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tcPr>
          <w:p>
            <w:pPr>
              <w:pStyle w:val="4"/>
            </w:pPr>
          </w:p>
        </w:tc>
        <w:tc>
          <w:tcPr>
            <w:tcW w:w="6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300" w:type="dxa"/>
            <w:gridSpan w:val="6"/>
          </w:tcPr>
          <w:p>
            <w:pPr>
              <w:pStyle w:val="4"/>
            </w:pPr>
          </w:p>
        </w:tc>
        <w:tc>
          <w:tcPr>
            <w:tcW w:w="118" w:type="dxa"/>
            <w:gridSpan w:val="4"/>
          </w:tcPr>
          <w:p>
            <w:pPr>
              <w:pStyle w:val="4"/>
            </w:pPr>
          </w:p>
        </w:tc>
        <w:tc>
          <w:tcPr>
            <w:tcW w:w="40" w:type="dxa"/>
          </w:tcPr>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00"/>
  <w:characterSpacingControl w:val="doNotCompress"/>
  <w:compat>
    <w:useFELayout/>
    <w:compatSetting w:name="compatibilityMode" w:uri="http://schemas.microsoft.com/office/word" w:val="12"/>
  </w:compat>
  <w:rsids>
    <w:rsidRoot w:val="00C45F0B"/>
    <w:rsid w:val="00196129"/>
    <w:rsid w:val="001E623F"/>
    <w:rsid w:val="002A63F0"/>
    <w:rsid w:val="002B5293"/>
    <w:rsid w:val="00C45F0B"/>
    <w:rsid w:val="00F56245"/>
    <w:rsid w:val="7332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EMPTY_CELL_STYLE"/>
    <w:qFormat/>
    <w:uiPriority w:val="0"/>
    <w:rPr>
      <w:rFonts w:ascii="SansSerif" w:hAnsi="SansSerif" w:eastAsia="SansSerif" w:cs="SansSerif"/>
      <w:color w:val="000000"/>
      <w:sz w:val="1"/>
      <w:lang w:val="en-US" w:eastAsia="zh-CN" w:bidi="ar-SA"/>
    </w:rPr>
  </w:style>
  <w:style w:type="paragraph" w:customStyle="1" w:styleId="5">
    <w:name w:val="Table_TH"/>
    <w:qFormat/>
    <w:uiPriority w:val="0"/>
    <w:rPr>
      <w:rFonts w:ascii="SansSerif" w:hAnsi="SansSerif" w:eastAsia="SansSerif" w:cs="SansSerif"/>
      <w:color w:val="000000"/>
      <w:lang w:val="en-US" w:eastAsia="zh-CN" w:bidi="ar-SA"/>
    </w:rPr>
  </w:style>
  <w:style w:type="paragraph" w:customStyle="1" w:styleId="6">
    <w:name w:val="Table_CH"/>
    <w:qFormat/>
    <w:uiPriority w:val="0"/>
    <w:rPr>
      <w:rFonts w:ascii="SansSerif" w:hAnsi="SansSerif" w:eastAsia="SansSerif" w:cs="SansSerif"/>
      <w:color w:val="000000"/>
      <w:lang w:val="en-US" w:eastAsia="zh-CN" w:bidi="ar-SA"/>
    </w:rPr>
  </w:style>
  <w:style w:type="paragraph" w:customStyle="1" w:styleId="7">
    <w:name w:val="Table_TD"/>
    <w:qFormat/>
    <w:uiPriority w:val="0"/>
    <w:rPr>
      <w:rFonts w:ascii="SansSerif" w:hAnsi="SansSerif" w:eastAsia="SansSerif" w:cs="SansSerif"/>
      <w:color w:val="000000"/>
      <w:lang w:val="en-US" w:eastAsia="zh-CN" w:bidi="ar-SA"/>
    </w:rPr>
  </w:style>
  <w:style w:type="paragraph" w:customStyle="1" w:styleId="8">
    <w:name w:val="Table_CD"/>
    <w:qFormat/>
    <w:uiPriority w:val="0"/>
    <w:rPr>
      <w:rFonts w:ascii="SansSerif" w:hAnsi="SansSerif" w:eastAsia="SansSerif" w:cs="SansSerif"/>
      <w:color w:val="000000"/>
      <w:lang w:val="en-US" w:eastAsia="zh-CN" w:bidi="ar-SA"/>
    </w:rPr>
  </w:style>
  <w:style w:type="paragraph" w:customStyle="1" w:styleId="9">
    <w:name w:val="Table 3_TH"/>
    <w:qFormat/>
    <w:uiPriority w:val="0"/>
    <w:rPr>
      <w:rFonts w:ascii="SansSerif" w:hAnsi="SansSerif" w:eastAsia="SansSerif" w:cs="SansSerif"/>
      <w:color w:val="000000"/>
      <w:lang w:val="en-US" w:eastAsia="zh-CN" w:bidi="ar-SA"/>
    </w:rPr>
  </w:style>
  <w:style w:type="paragraph" w:customStyle="1" w:styleId="10">
    <w:name w:val="Table 3_CH"/>
    <w:qFormat/>
    <w:uiPriority w:val="0"/>
    <w:rPr>
      <w:rFonts w:ascii="SansSerif" w:hAnsi="SansSerif" w:eastAsia="SansSerif" w:cs="SansSerif"/>
      <w:color w:val="000000"/>
      <w:lang w:val="en-US" w:eastAsia="zh-CN" w:bidi="ar-SA"/>
    </w:rPr>
  </w:style>
  <w:style w:type="paragraph" w:customStyle="1" w:styleId="11">
    <w:name w:val="Table 3_TD"/>
    <w:qFormat/>
    <w:uiPriority w:val="0"/>
    <w:rPr>
      <w:rFonts w:ascii="SansSerif" w:hAnsi="SansSerif" w:eastAsia="SansSerif" w:cs="SansSerif"/>
      <w:color w:val="000000"/>
      <w:lang w:val="en-US" w:eastAsia="zh-CN" w:bidi="ar-SA"/>
    </w:rPr>
  </w:style>
  <w:style w:type="paragraph" w:customStyle="1" w:styleId="12">
    <w:name w:val="Table 4_TH"/>
    <w:qFormat/>
    <w:uiPriority w:val="0"/>
    <w:rPr>
      <w:rFonts w:ascii="SansSerif" w:hAnsi="SansSerif" w:eastAsia="SansSerif" w:cs="SansSerif"/>
      <w:color w:val="000000"/>
      <w:lang w:val="en-US" w:eastAsia="zh-CN" w:bidi="ar-SA"/>
    </w:rPr>
  </w:style>
  <w:style w:type="paragraph" w:customStyle="1" w:styleId="13">
    <w:name w:val="Table 4_CH"/>
    <w:qFormat/>
    <w:uiPriority w:val="0"/>
    <w:rPr>
      <w:rFonts w:ascii="SansSerif" w:hAnsi="SansSerif" w:eastAsia="SansSerif" w:cs="SansSerif"/>
      <w:color w:val="000000"/>
      <w:lang w:val="en-US" w:eastAsia="zh-CN" w:bidi="ar-SA"/>
    </w:rPr>
  </w:style>
  <w:style w:type="paragraph" w:customStyle="1" w:styleId="14">
    <w:name w:val="Table 4_TD"/>
    <w:qFormat/>
    <w:uiPriority w:val="0"/>
    <w:rPr>
      <w:rFonts w:ascii="SansSerif" w:hAnsi="SansSerif" w:eastAsia="SansSerif" w:cs="SansSerif"/>
      <w:color w:val="000000"/>
      <w:lang w:val="en-US" w:eastAsia="zh-CN" w:bidi="ar-SA"/>
    </w:rPr>
  </w:style>
  <w:style w:type="paragraph" w:customStyle="1" w:styleId="15">
    <w:name w:val="Table 1_TH"/>
    <w:qFormat/>
    <w:uiPriority w:val="0"/>
    <w:rPr>
      <w:rFonts w:ascii="SansSerif" w:hAnsi="SansSerif" w:eastAsia="SansSerif" w:cs="SansSerif"/>
      <w:color w:val="000000"/>
      <w:lang w:val="en-US" w:eastAsia="zh-CN" w:bidi="ar-SA"/>
    </w:rPr>
  </w:style>
  <w:style w:type="paragraph" w:customStyle="1" w:styleId="16">
    <w:name w:val="Table 1_CH"/>
    <w:qFormat/>
    <w:uiPriority w:val="0"/>
    <w:rPr>
      <w:rFonts w:ascii="SansSerif" w:hAnsi="SansSerif" w:eastAsia="SansSerif" w:cs="SansSerif"/>
      <w:color w:val="000000"/>
      <w:lang w:val="en-US" w:eastAsia="zh-CN" w:bidi="ar-SA"/>
    </w:rPr>
  </w:style>
  <w:style w:type="paragraph" w:customStyle="1" w:styleId="17">
    <w:name w:val="Table 1_TD"/>
    <w:qFormat/>
    <w:uiPriority w:val="0"/>
    <w:rPr>
      <w:rFonts w:ascii="SansSerif" w:hAnsi="SansSerif" w:eastAsia="SansSerif" w:cs="SansSerif"/>
      <w:color w:val="000000"/>
      <w:lang w:val="en-US" w:eastAsia="zh-CN" w:bidi="ar-SA"/>
    </w:rPr>
  </w:style>
  <w:style w:type="paragraph" w:customStyle="1" w:styleId="18">
    <w:name w:val="Table 2_TH"/>
    <w:qFormat/>
    <w:uiPriority w:val="0"/>
    <w:rPr>
      <w:rFonts w:ascii="SansSerif" w:hAnsi="SansSerif" w:eastAsia="SansSerif" w:cs="SansSerif"/>
      <w:color w:val="000000"/>
      <w:lang w:val="en-US" w:eastAsia="zh-CN" w:bidi="ar-SA"/>
    </w:rPr>
  </w:style>
  <w:style w:type="paragraph" w:customStyle="1" w:styleId="19">
    <w:name w:val="Table 2_CH"/>
    <w:qFormat/>
    <w:uiPriority w:val="0"/>
    <w:rPr>
      <w:rFonts w:ascii="SansSerif" w:hAnsi="SansSerif" w:eastAsia="SansSerif" w:cs="SansSerif"/>
      <w:color w:val="000000"/>
      <w:lang w:val="en-US" w:eastAsia="zh-CN" w:bidi="ar-SA"/>
    </w:rPr>
  </w:style>
  <w:style w:type="paragraph" w:customStyle="1" w:styleId="20">
    <w:name w:val="Table 2_TD"/>
    <w:qFormat/>
    <w:uiPriority w:val="0"/>
    <w:rPr>
      <w:rFonts w:ascii="SansSerif" w:hAnsi="SansSerif" w:eastAsia="SansSerif" w:cs="SansSerif"/>
      <w:color w:val="000000"/>
      <w:lang w:val="en-US" w:eastAsia="zh-CN" w:bidi="ar-SA"/>
    </w:rPr>
  </w:style>
  <w:style w:type="paragraph" w:customStyle="1" w:styleId="21">
    <w:name w:val="Table 5_TH"/>
    <w:qFormat/>
    <w:uiPriority w:val="0"/>
    <w:rPr>
      <w:rFonts w:ascii="SansSerif" w:hAnsi="SansSerif" w:eastAsia="SansSerif" w:cs="SansSerif"/>
      <w:color w:val="000000"/>
      <w:lang w:val="en-US" w:eastAsia="zh-CN" w:bidi="ar-SA"/>
    </w:rPr>
  </w:style>
  <w:style w:type="paragraph" w:customStyle="1" w:styleId="22">
    <w:name w:val="Table 5_CH"/>
    <w:qFormat/>
    <w:uiPriority w:val="0"/>
    <w:rPr>
      <w:rFonts w:ascii="SansSerif" w:hAnsi="SansSerif" w:eastAsia="SansSerif" w:cs="SansSerif"/>
      <w:color w:val="000000"/>
      <w:lang w:val="en-US" w:eastAsia="zh-CN" w:bidi="ar-SA"/>
    </w:rPr>
  </w:style>
  <w:style w:type="paragraph" w:customStyle="1" w:styleId="23">
    <w:name w:val="Table 5_TD"/>
    <w:qFormat/>
    <w:uiPriority w:val="0"/>
    <w:rPr>
      <w:rFonts w:ascii="SansSerif" w:hAnsi="SansSerif" w:eastAsia="SansSerif" w:cs="SansSerif"/>
      <w:color w:val="000000"/>
      <w:lang w:val="en-US" w:eastAsia="zh-CN" w:bidi="ar-SA"/>
    </w:rPr>
  </w:style>
  <w:style w:type="paragraph" w:customStyle="1" w:styleId="24">
    <w:name w:val="Table 6_TH"/>
    <w:qFormat/>
    <w:uiPriority w:val="0"/>
    <w:rPr>
      <w:rFonts w:ascii="SansSerif" w:hAnsi="SansSerif" w:eastAsia="SansSerif" w:cs="SansSerif"/>
      <w:color w:val="000000"/>
      <w:lang w:val="en-US" w:eastAsia="zh-CN" w:bidi="ar-SA"/>
    </w:rPr>
  </w:style>
  <w:style w:type="paragraph" w:customStyle="1" w:styleId="25">
    <w:name w:val="Table 6_CH"/>
    <w:qFormat/>
    <w:uiPriority w:val="0"/>
    <w:rPr>
      <w:rFonts w:ascii="SansSerif" w:hAnsi="SansSerif" w:eastAsia="SansSerif" w:cs="SansSerif"/>
      <w:color w:val="000000"/>
      <w:lang w:val="en-US" w:eastAsia="zh-CN" w:bidi="ar-SA"/>
    </w:rPr>
  </w:style>
  <w:style w:type="paragraph" w:customStyle="1" w:styleId="26">
    <w:name w:val="Table 6_TD"/>
    <w:qFormat/>
    <w:uiPriority w:val="0"/>
    <w:rPr>
      <w:rFonts w:ascii="SansSerif" w:hAnsi="SansSerif" w:eastAsia="SansSerif" w:cs="SansSerif"/>
      <w:color w:val="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866</Words>
  <Characters>4937</Characters>
  <Lines>41</Lines>
  <Paragraphs>11</Paragraphs>
  <TotalTime>4</TotalTime>
  <ScaleCrop>false</ScaleCrop>
  <LinksUpToDate>false</LinksUpToDate>
  <CharactersWithSpaces>5792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2023-06-12T01:35:00Z</dcterms:created>
  <dc:creator>cib</dc:creator>
  <cp:lastModifiedBy>cib</cp:lastModifiedBy>
  <cp:lastPrinted>2023-06-12T01:40:00Z</cp:lastPrinted>
  <dcterms:modified xsi:type="dcterms:W3CDTF">2023-06-12T01:42:34Z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