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153,481,991.46份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9K21601A：3.05%+中证500指数收益率*15%/--</w:t>
              <w:br/>
              <w:t xml:space="preserve">  9K21601B：3.05%+中证500指数收益率*15%/--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112,915,280.39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40,566,711.07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产品9K21601A自成立日以来，累计净值增长率为8.2510%，年化累计净值增长率为3.7272%。</w:t>
              <w:br/>
              <w:t xml:space="preserve">产品9K21601B自成立日以来，累计净值增长率为8.6550%，年化累计净值增长率为3.9097%。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166,309,654.99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122,231,847.95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44,077,807.04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权益资产严格坚持既有策略对标中证500。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10,549,329.86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10,460,090.96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20阿地01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10,415,182.88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10,401,089.04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22蓉高03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10,172,523.56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富国景利纯债债券型发起式证券投资基金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10,060,366.73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10,055,111.11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10,012,444.68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永赢稳益债券型证券投资基金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9,904,551.48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9,290,580.16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