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181,002,043.78份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9K21602A：3.00%--4.50%/业绩比较基准上限</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181,002,043.78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产品9K21602A自成立日以来，累计净值增长率为7.4410%，年化累计净值增长率为3.3992%。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194,469,858.10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194,469,858.10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10,006,232.90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23秦皇城投CP001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9,386,151.59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7,349,701.21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21常高新PPN003(权益出资)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7,335,934.22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7,287,004.31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7,271,416.75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7,201,233.79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22汤山建设MTN001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7,163,724.92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7,097,646.45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21武生态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7,092,020.75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