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196,915,767.19份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产品9K220011自成立日以来，累计净值增长率为-2.6970%，年化累计净值增长率为-1.2970%。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0.97303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0.97303</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191,605,708.78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25,003,955.55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13,275,352.08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10,180,174.13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10,177,334.53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10,157,008.89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10,135,589.70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10,121,365.39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10,006,156.20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广发多因子（002943.OF）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5,662,601.01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5,085,962.65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