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兴银理财增盈优选22号净值型理财产品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390,669,987.47份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3.40%--5.00%/5.00%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产品9K220022自成立日以来，累计净值增长率为8.4270%，年化累计净值增长率为3.9535%。</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1.05896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1.08427</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413,705,824.00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9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云南信托-安盈9号单一资金信托-晶澳科技可转债收益权投资（东台市晶泰福科技有限公司）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100,038,031.52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2023蚂蚁消金0034（2023澄朗3期）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40,042,150.10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23国债01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24,265,330.52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23,569,428.64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21杭实01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23,126,322.25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21,194,197.26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20株城06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20,667,778.90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20,445,077.81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21冀通01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20,429,968.77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23三明投资SCP001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20,112,333.88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兴银理财增盈优选22号净值型理财产品</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