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兴银理财万汇通2号A款美元净值型理财产品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兴银理财万汇通2号A款美元净值型理财产品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9W210210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Z7002021000037</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4,061,626.22份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美元</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9W210211：5.40%--5.80%/5.80%</w:t>
            </w:r>
            <w:r>
              <w:rPr>
                <w:rFonts w:ascii="宋体" w:hAnsi="宋体" w:eastAsia="宋体" w:cs="宋体"/>
                <w:color w:val="000000"/>
                <w:sz w:val="21"/>
              </w:rPr>
              <w:br w:type="textWrapping"/>
            </w:r>
            <w:r>
              <w:rPr>
                <w:rFonts w:ascii="宋体" w:hAnsi="宋体" w:eastAsia="宋体" w:cs="宋体"/>
                <w:color w:val="000000"/>
                <w:sz w:val="21"/>
              </w:rPr>
              <w:t xml:space="preserve">  9W210212：5.45%--5.85%/5.85%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万汇通汇盈2号A款A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9W210211</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2,624,024.82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万汇通汇盈2号A款B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9W210212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1,437,601.40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产品9W210211自成立日以来，累计净值增长率为1.8690%，年化累计净值增长率为0.8229%。</w:t>
            </w:r>
            <w:r>
              <w:rPr>
                <w:rFonts w:ascii="宋体" w:hAnsi="宋体" w:eastAsia="宋体" w:cs="宋体"/>
                <w:color w:val="000000"/>
                <w:sz w:val="21"/>
              </w:rPr>
              <w:br w:type="textWrapping"/>
            </w:r>
            <w:r>
              <w:rPr>
                <w:rFonts w:ascii="宋体" w:hAnsi="宋体" w:eastAsia="宋体" w:cs="宋体"/>
                <w:color w:val="000000"/>
                <w:sz w:val="21"/>
              </w:rPr>
              <w:t>产品9W210212自成立日以来，累计净值增长率为2.0040%，年化累计净值增长率为0.8823%。</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1.01918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4,133,002.94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9W210211</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2,669,826.69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9W210212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1,463,176.25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r>
            <w:r>
              <w:rPr>
                <w:rFonts w:ascii="宋体" w:hAnsi="宋体" w:eastAsia="宋体" w:cs="宋体"/>
                <w:color w:val="000000"/>
                <w:sz w:val="21"/>
              </w:rPr>
              <w:br w:type="textWrapping"/>
            </w:r>
            <w:r>
              <w:rPr>
                <w:rFonts w:ascii="宋体" w:hAnsi="宋体" w:eastAsia="宋体" w:cs="宋体"/>
                <w:color w:val="000000"/>
                <w:sz w:val="21"/>
              </w:rPr>
              <w:t xml:space="preserve">    产品净值延续去年四季度反弹趋势，于一季度打开后新的周期运作情况良好，净值仍在稳步上行。展望后市，市场持续处于震荡市，存在宽幅震荡的可能，整体维持久期中性，部分仓位择机波段交易，稳中求进。  </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hint="eastAsia" w:ascii="宋体" w:hAnsi="宋体" w:eastAsia="宋体" w:cs="宋体"/>
                            <w:color w:val="000000"/>
                            <w:sz w:val="21"/>
                            <w:lang w:val="en-US" w:eastAsia="zh-CN"/>
                          </w:rPr>
                          <w:t>99.21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6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HZCONI3.1507/30/23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303,099.75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291,417.22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ICBCAS511/16/23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287,817.29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YYSCIH21/212/13/24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283,245.00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282,383.27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6.83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269,700.33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CQNANA41/208/17/26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251,627.60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244,293.89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LYURBN309/16/23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239,899.20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230,629.05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GSHIAV31/411/03/23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HNYUZI3.207/06/26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HUXJDP2.6510/27/26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HZCONI2.8501/25/25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HZCONI2.9510/28/26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HZFYCT3.206/25/26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QDHTCO3.3508/13/23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ZHANLO3.4512/19/23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ZZCITY4.603/29/25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兴银理财万汇通2号A款美元净值型理财产品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兴银理财万汇通2号A款美元净值型理财产品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兴银理财万汇通2号A款美元净值型理财产品2023年第二季度报告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216201400100271569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CIBWM WANHUITONG A PRODUCT OF NO.2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800"/>
  <w:compat>
    <w:useFELayout/>
    <w:splitPgBreakAndParaMark/>
    <w:compatSetting w:name="compatibilityMode" w:uri="http://schemas.microsoft.com/office/word" w:val="12"/>
  </w:compat>
  <w:rsids>
    <w:rsidRoot w:val="00000000"/>
    <w:rsid w:val="04EC2CF7"/>
    <w:rsid w:val="0D7B53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2023-07-20T07:01:49Z</dcterms:created>
  <dc:creator>cib</dc:creator>
  <cp:lastModifiedBy>cib</cp:lastModifiedBy>
  <dcterms:modified xsi:type="dcterms:W3CDTF">2023-07-20T07:04:11Z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