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兴银理财添利新私享净值型理财产品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兴银理财添利新私享净值型理财产品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16,448,677,099.05份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报告期内，9B310006七日年化收益率均值2.4273%。同期业绩比较基准¹如下：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0.5676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2.4150%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16,448,677,099.05</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1,014,034,721.70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811,422,222.29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676,450,543.07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定期存款20230227005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656,514,247.00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Z存放同业（线上）20221121007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Z存放同业（线上）20221014007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507,511,111.40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507,379,167.51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Z存放同业（线上）20221024005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507,361,110.00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Z存放同业（线上）20230106008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506,282,221.44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506,222,500.19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18北控集MTN002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20深圳资本MTN001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21发展01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051010100101076812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