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11,170,444,639.75份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产品9C212001自成立日以来，累计净值增长率为11.3540%，年化累计净值增长率为3.6739%。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1.11354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1.11354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12,438,788,144.58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1,206,340,749.43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中国工商银行兰州分行大额存单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527,361,486.56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中国工商银行遵义分行大额存单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522,523,664.36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334,866,794.79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203,487,890.41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203,262,805.48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195,587,690.16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195,348,957.05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20香城投资MTN002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24,245,000.00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21南通产业MTN002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