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兴银理财金雪球稳利1号G款净值型理财产品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Z7002022000066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2,771,900,533.18份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产品9C212007自成立日以来，累计净值增长率为4.1140%，年化累计净值增长率为3.1480%。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1.04114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1.04114</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2,885,937,864.99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5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中原银行郑州分行大额存单02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521,987,079.47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Z存放同业（线上）20220811002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101,912,240.67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22建房G1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92,386,002.33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83,008,836.76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19河钢02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82,999,132.06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82,711,272.65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22义市02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65,699,130.20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18株城01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52,816,960.28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22安建01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51,143,904.11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Z存放同业（线上）20221012008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50,748,838.03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2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19蓉城文化MTN001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22合肥高新MTN001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22河钢集MTN001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22鲁黄金MTN002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22兖矿能源MTN002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兴银理财金雪球稳利1号G款净值型理财产品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兴银理财金雪球稳利1号G款净值型理财产品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051010100101359995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兴银理财金雪球稳利1号G款净值型理财产品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7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