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兴银理财金雪球稳利年年兴D款净值型理财产品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兴银理财金雪球稳利年年兴D款净值型理财产品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9C212140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Z7002021000155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351,361,445.32份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3.80%--4.00%/4.00%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产品9C212140自成立日以来，累计净值增长率为4.4670%，年化累计净值增长率为3.2609%。</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1.01773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1.04467</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357,591,655.24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9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6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21滨湖建设PPN004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20,992,327.95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21武侯产业PPN001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20,943,941.37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20,895,412.60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20,822,801.64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21盐城城投MTN001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20,760,529.86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22启东城投PPN002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20,465,625.75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20,460,589.18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19北辰F1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20,192,315.62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大家-安心2号资产支持计划（第2期）优先A1档受益凭证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15,140,194.74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21望经02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10,477,970.82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19海宁资产MTN001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21山东金融MTN002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21宜春交投PPN001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22江北国投MTN001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23华阳新材CP002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兴银理财金雪球稳利年年兴D款净值型理财产品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兴银理财金雪球稳利年年兴D款净值型理财产品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051010100101232104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兴银理财金雪球稳利年年兴D款净值型理财产品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