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兴银理财稳利丰收封闭式2期固收类理财产品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兴银理财稳利丰收封闭式2期固收类理财产品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9C310020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Z7002022000684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410,000份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9C31002A：3.10%--4.00%/--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稳利丰收封闭式2期A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9C31002A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410,000.00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产品9C31002A自成立日以来，累计净值增长率为3.1320%，年化累计净值增长率为5.6875%。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422,840.28</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422,840.28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8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江苏海奕控股集团有限公司2021年面向专业投资者非公开发行公司债券(第一期)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16,519.67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南通新家园农业投资发展有限公司2021年非公开发行公司债券(第一期)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16,459.31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杭州临平城市建设集团有限公司2021年非公开发行可续期公司债券(第三期)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16,449.52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山东发展投资控股集团有限公司2021年公开发行公司债券(第二期)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13,146.56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青岛西海岸发展(集团)有限公司2021年度第一期中期票据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13,143.95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南京玄武高新技术产业集团有限公司2022年面向专业投资者非公开发行公司债券(第一期)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13,093.05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万和证券-中交一航局2021年第一期应收账款资产支持专项计划优先级资产支持证券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13,082.61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中交第二航务工程局有限公司2022年面向专业投资者公开发行可续期科技创新公司债券(第一期)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12,937.74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义乌市建设投资集团有限公司2021年度第一期定向资产支持票据优先A级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12,931.22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23富和01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兴银理财稳利丰收封闭式2期固收类理财产品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051010100101497203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兴银理财稳利丰收封闭式2期固收类理财产品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