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兴银理财稳利丰收封闭式6期固收类理财产品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兴银理财稳利丰收封闭式6期固收类理财产品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1,271,000份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9C31006A：3.10%--4.00%/--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稳利丰收封闭式6期A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1,271,000.00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产品9C31006A自成立日以来，累计净值增长率为3.1570%，年化累计净值增长率为6.7783%。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1,311,131.26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1,311,131.26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41,463.35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41,455.12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41,261.65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40,804.74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40,784.16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31,585.29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兴银理财稳利丰收封闭式6期固收类理财产品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兴银理财稳利丰收封闭式6期固收类理财产品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