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兴银理财稳利丰收封闭式22号固收类理财产品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兴银理财稳利丰收封闭式22号固收类理财产品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9C310220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Z7002022000849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9,630,983份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9C31022A：3.10%--4.00%/--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稳利丰收封闭式22号A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9,630,983.00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产品9C31022A自成立日以来，累计净值增长率为1.8800%，年化累计净值增长率为6.3537%。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9,812,088.53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9,812,088.53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407,673.53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406,183.90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405,942.34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324,431.79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324,367.38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323,111.26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322,853.60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319,278.50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319,117.46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247,140.50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兴银理财稳利丰收封闭式22号固收类理财产品2023年第二季度报告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051010100101518126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兴银理财稳利丰收封闭式22号固收类理财产品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