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兴银理财丰利悦动纯享封闭式12号固收类理财产品2023年第二季度报告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bookmarkStart w:id="7" w:name="_GoBack"/>
            <w:bookmarkEnd w:id="7"/>
            <w:r>
              <w:rPr>
                <w:rFonts w:ascii="宋体" w:hAnsi="宋体" w:eastAsia="宋体" w:cs="宋体"/>
                <w:b/>
                <w:color w:val="000000"/>
                <w:sz w:val="32"/>
              </w:rPr>
              <w:t>兴银理财丰利悦动纯享封闭式12号固收类理财产品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兴银理财丰利悦动纯享封闭式12号固收类理财产品2023年第二季度报告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兴银理财丰利悦动纯享封闭式12号固收类理财产品2023年第二季度报告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兴银理财丰利悦动纯享封闭式12号固收类理财产品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9A278120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Z7002023000156</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155,673,428.62份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9A27812A：3.10%/3.10%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丰利悦动纯享18M封闭</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9A27812A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155,673,428.62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兴银理财丰利悦动纯享封闭式12号固收类理财产品2023年第二季度报告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产品9A27812A自成立日以来，累计净值增长率为0.9080%，年化累计净值增长率为3.2492%。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9A278120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157,087,497.02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9A27812A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157,087,497.02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19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兴银理财丰利悦动纯享封闭式12号固收类理财产品2023年第二季度报告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国海证券海智丰802期保本固定收益凭证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50,527,548.23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10,001,205.48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21惠通投资PPN001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6,410,978.32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21蚌城01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6,391,100.52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6,370,465.96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6,329,806.88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兴银理财丰利悦动纯享封闭式12号固收类理财产品2023年第二季度报告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21甘电投MTN001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6,312,785.19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21龙盛04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6,306,482.74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21武夷01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6,262,249.64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6,209,845.46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19甘交建MTN002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兴银理财丰利悦动纯享封闭式12号固收类理财产品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兴银理财丰利悦动纯享封闭式12号固收类理财产品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051010100101556690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兴银理财丰利悦动纯享封闭式12号固收类理财产品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兴银理财丰利悦动纯享封闭式12号固收类理财产品2023年第二季度报告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9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337"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800"/>
  <w:compat>
    <w:useFELayout/>
    <w:splitPgBreakAndParaMark/>
    <w:compatSetting w:name="compatibilityMode" w:uri="http://schemas.microsoft.com/office/word" w:val="12"/>
  </w:compat>
  <w:rsids>
    <w:rsidRoot w:val="00000000"/>
    <w:rsid w:val="468725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2023-07-20T00:32:47Z</dcterms:created>
  <dc:creator>cib</dc:creator>
  <cp:lastModifiedBy>cib</cp:lastModifiedBy>
  <dcterms:modified xsi:type="dcterms:W3CDTF">2023-07-20T00:34:36Z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