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兴银理财万汇通1号I款美元净值型理财产品2023年第二季度报告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兴银理财万汇通1号I款美元净值型理财产品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兴银理财万汇通1号I款美元净值型理财产品2023年第二季度报告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兴银理财万汇通1号I款美元净值型理财产品2023年第二季度报告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兴银理财万汇通1号I款美元净值型理财产品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9W210090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Z7002021000176</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24,457,056.58份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9W21009A：3.10%--3.80%/3.80%</w:t>
              <w:br/>
              <w:t xml:space="preserve">  9W21009B：3.15%--3.85%/3.85%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万汇通汇盈1号I款A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9W21009A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15,953,916.96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万汇通汇盈1号I款B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9W21009B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8,503,139.62</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兴银理财万汇通1号I款美元净值型理财产品2023年第二季度报告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产品9W21009A自成立日以来，累计净值增长率为1.3420%，年化累计净值增长率为0.7130%。</w:t>
              <w:br/>
              <w:t xml:space="preserve">产品9W21009B自成立日以来，累计净值增长率为1.4010%，年化累计净值增长率为0.7443%。</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24,680,870.08</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9W21009A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16,099,195.86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9W21009B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8,581,674.22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漠女士，南开大学硕士。具有14年投资从业经验，2008年加入兴业银行，先后从事自营投资（货币市场工具、人民币现券、非标、外币现券及各类衍生工具）8年和资管投资（人民币结构性理财、外币理财）6年。擅长境内外宏观市场分析；跨市场套利、跨币种套利，境外债信用价值挖掘；多种金融工具的灵活运用；经历2008年金融危机、2010年欧债危机以及2018年美联储紧缩周期，对境内外市场均有丰富的实战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二季度全球债市受美元走强影响，债市再次下跌，美国无风险收益率较有所上行。美国国债整体收益率-1.38%、美国投资级债券收益率-0.29%、欧元计价投资级债券收益率0.16%、全球投资级债券收益率-1.53%、中资离岸投资级债券收益率0.49%（本产品配置资产均为中资离岸投资级债券）。由于中国经济尚未有企稳的迹象，境内人民币收益率不断走低，企业境内融资成本较境外更低，导致中资机构纷纷回归境内发债，境外中资美元债供应有限，债券上市后表现较为稳定，强需求对估值有较强的支撑。</w:t>
              <w:br/>
              <w:t xml:space="preserve">    产品净值延续去年四季度反弹趋势，净值仍在稳步上行。2月市场下跌（收益率上行），产品择机在收益率高位配置一定比例存款，锁定收益且有利于净值的稳定，剩余仓位配置债券，期限错配较少。后续拟小仓位做波段交易，以增厚产品收益。</w:t>
            </w:r>
          </w:p>
        </w:tc>
        <w:tc>
          <w:tcPr>
     </w:tcPr>
          <w:p>
            <w:pPr>
              <w:pStyle w:val="EMPTY_CELL_STYLE"/>
            </w:pPr>
          </w:p>
        </w:tc>
        <w:tc>
          <w:tcPr>
     </w:tcPr>
          <w:p>
            <w:pPr>
              <w:pStyle w:val="EMPTY_CELL_STYLE"/>
            </w:pPr>
          </w:p>
        </w:tc>
        <w:tc>
          <w:tcPr>
     </w:tcPr>
          <w:p>
            <w:pPr>
              <w:pStyle w:val="EMPTY_CELL_STYLE"/>
            </w:pPr>
          </w:p>
        </w:tc>
      </w:tr>
      <w:tr>
        <w:trPr>
          <w:trHeight w:hRule="exact" w:val="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兴银理财万汇通1号I款美元净值型理财产品2023年第二季度报告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ICBCAS511/16/23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2,456,726.14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IDINOS4.407/11/23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2,292,627.50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Z存放同业20230118004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2,197,893.37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1,774,840.95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SDGOLD2.408/25/24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1,741,176.00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QDHTCO2.9803/04/24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1,617,998.25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6.56</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兴银理财万汇通1号I款美元净值型理财产品2023年第二季度报告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1,472,427.03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YWSOAO3.1508/11/23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1,361,245.50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CONSON2.811/04/23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1,240,441.67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NNCOMM3.505/27/24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1,051,170.00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4.26</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90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CDCOMM2.212/01/24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GSHIAV31/206/10/24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GZGETH2.8501/19/27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HEFIND2.9509/24/23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HENINV2.208/25/24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HUXJDP2.6510/27/26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HZFYCT3.206/25/26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NNCOMM3.505/27/24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1,460,000.00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SDGOLD2.408/25/24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YTGFIH2.212/09/24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YZHINV3.0208/24/23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1,770,000.00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兴银理财万汇通1号I款美元净值型理财产品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兴银理财万汇通1号I款美元净值型理财产品2023年第二季度报告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兴银理财万汇通1号I款美元净值型理财产品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Z存放同业20230118004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215.00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216201400100274182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兴银理财万汇通1号I款美元净值型理财产品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8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