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23737D">
        <w:tblPrEx>
          <w:tblCellMar>
            <w:top w:w="0" w:type="dxa"/>
            <w:bottom w:w="0" w:type="dxa"/>
          </w:tblCellMar>
        </w:tblPrEx>
        <w:trPr>
          <w:gridAfter w:val="4"/>
          <w:wAfter w:w="40" w:type="dxa"/>
        </w:trPr>
        <w:tc>
          <w:tcPr>
            <w:tcW w:w="1" w:type="dxa"/>
          </w:tcPr>
          <w:p w:rsidR="0023737D" w:rsidRDefault="0023737D">
            <w:pPr>
              <w:pStyle w:val="EMPTYCELLSTYLE"/>
            </w:pPr>
            <w:bookmarkStart w:id="0" w:name="JR_PAGE_ANCHOR_0_1"/>
            <w:bookmarkEnd w:id="0"/>
          </w:p>
        </w:tc>
        <w:tc>
          <w:tcPr>
            <w:tcW w:w="3020" w:type="dxa"/>
            <w:gridSpan w:val="6"/>
          </w:tcPr>
          <w:p w:rsidR="0023737D" w:rsidRDefault="0023737D">
            <w:pPr>
              <w:pStyle w:val="EMPTYCELLSTYLE"/>
            </w:pPr>
          </w:p>
        </w:tc>
        <w:tc>
          <w:tcPr>
            <w:tcW w:w="380" w:type="dxa"/>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2620" w:type="dxa"/>
            <w:gridSpan w:val="2"/>
          </w:tcPr>
          <w:p w:rsidR="0023737D" w:rsidRDefault="0023737D">
            <w:pPr>
              <w:pStyle w:val="EMPTYCELLSTYLE"/>
            </w:pP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380" w:type="dxa"/>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2620" w:type="dxa"/>
            <w:gridSpan w:val="2"/>
          </w:tcPr>
          <w:p w:rsidR="0023737D" w:rsidRDefault="0023737D">
            <w:pPr>
              <w:pStyle w:val="EMPTYCELLSTYLE"/>
            </w:pP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96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380" w:type="dxa"/>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2620" w:type="dxa"/>
            <w:gridSpan w:val="2"/>
          </w:tcPr>
          <w:p w:rsidR="0023737D" w:rsidRDefault="0023737D">
            <w:pPr>
              <w:pStyle w:val="EMPTYCELLSTYLE"/>
            </w:pP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302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spacing w:line="360" w:lineRule="auto"/>
              <w:jc w:val="center"/>
            </w:pPr>
            <w:r>
              <w:rPr>
                <w:rFonts w:ascii="宋体" w:eastAsia="宋体" w:hAnsi="宋体" w:cs="宋体"/>
                <w:b/>
                <w:color w:val="000000"/>
                <w:sz w:val="32"/>
              </w:rPr>
              <w:t>兴银理财和</w:t>
            </w:r>
            <w:proofErr w:type="gramStart"/>
            <w:r>
              <w:rPr>
                <w:rFonts w:ascii="宋体" w:eastAsia="宋体" w:hAnsi="宋体" w:cs="宋体"/>
                <w:b/>
                <w:color w:val="000000"/>
                <w:sz w:val="32"/>
              </w:rPr>
              <w:t>鑫财富稳利</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A</w:t>
            </w:r>
            <w:r>
              <w:rPr>
                <w:rFonts w:ascii="宋体" w:eastAsia="宋体" w:hAnsi="宋体" w:cs="宋体"/>
                <w:b/>
                <w:color w:val="000000"/>
                <w:sz w:val="32"/>
              </w:rPr>
              <w:t>款净值型理财产品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660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380" w:type="dxa"/>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2620" w:type="dxa"/>
            <w:gridSpan w:val="2"/>
          </w:tcPr>
          <w:p w:rsidR="0023737D" w:rsidRDefault="0023737D">
            <w:pPr>
              <w:pStyle w:val="EMPTYCELLSTYLE"/>
            </w:pP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7000" w:type="dxa"/>
            <w:gridSpan w:val="9"/>
            <w:tcMar>
              <w:top w:w="0" w:type="dxa"/>
              <w:left w:w="0" w:type="dxa"/>
              <w:bottom w:w="0" w:type="dxa"/>
              <w:right w:w="0" w:type="dxa"/>
            </w:tcMar>
            <w:vAlign w:val="center"/>
          </w:tcPr>
          <w:p w:rsidR="0023737D" w:rsidRDefault="002F7A9C">
            <w:pPr>
              <w:jc w:val="left"/>
            </w:pPr>
            <w:r>
              <w:rPr>
                <w:rFonts w:ascii="宋体" w:eastAsia="宋体" w:hAnsi="宋体" w:cs="宋体"/>
                <w:color w:val="000000"/>
                <w:sz w:val="24"/>
              </w:rPr>
              <w:t>理财产品管理人：兴银理财有限责任公司</w:t>
            </w: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7000" w:type="dxa"/>
            <w:gridSpan w:val="9"/>
            <w:tcMar>
              <w:top w:w="0" w:type="dxa"/>
              <w:left w:w="0" w:type="dxa"/>
              <w:bottom w:w="0" w:type="dxa"/>
              <w:right w:w="0" w:type="dxa"/>
            </w:tcMar>
            <w:vAlign w:val="center"/>
          </w:tcPr>
          <w:p w:rsidR="0023737D" w:rsidRDefault="002F7A9C">
            <w:pPr>
              <w:jc w:val="left"/>
            </w:pPr>
            <w:r>
              <w:rPr>
                <w:rFonts w:ascii="宋体" w:eastAsia="宋体" w:hAnsi="宋体" w:cs="宋体"/>
                <w:color w:val="000000"/>
                <w:sz w:val="24"/>
              </w:rPr>
              <w:t>理财产品托管人：兴业银行股份有限公司</w:t>
            </w: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7000" w:type="dxa"/>
            <w:gridSpan w:val="9"/>
            <w:tcMar>
              <w:top w:w="0" w:type="dxa"/>
              <w:left w:w="0" w:type="dxa"/>
              <w:bottom w:w="0" w:type="dxa"/>
              <w:right w:w="0" w:type="dxa"/>
            </w:tcMar>
            <w:vAlign w:val="center"/>
          </w:tcPr>
          <w:p w:rsidR="0023737D" w:rsidRDefault="002F7A9C">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72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380" w:type="dxa"/>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2620" w:type="dxa"/>
            <w:gridSpan w:val="2"/>
          </w:tcPr>
          <w:p w:rsidR="0023737D" w:rsidRDefault="0023737D">
            <w:pPr>
              <w:pStyle w:val="EMPTYCELLSTYLE"/>
            </w:pP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3020" w:type="dxa"/>
            <w:gridSpan w:val="6"/>
          </w:tcPr>
          <w:p w:rsidR="0023737D" w:rsidRDefault="0023737D">
            <w:pPr>
              <w:pStyle w:val="EMPTYCELLSTYLE"/>
            </w:pPr>
          </w:p>
        </w:tc>
        <w:tc>
          <w:tcPr>
            <w:tcW w:w="380" w:type="dxa"/>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2620" w:type="dxa"/>
            <w:gridSpan w:val="2"/>
          </w:tcPr>
          <w:p w:rsidR="0023737D" w:rsidRDefault="0023737D">
            <w:pPr>
              <w:pStyle w:val="EMPTYCELLSTYLE"/>
            </w:pPr>
          </w:p>
        </w:tc>
        <w:tc>
          <w:tcPr>
            <w:tcW w:w="68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Pr>
        <w:tc>
          <w:tcPr>
            <w:tcW w:w="1" w:type="dxa"/>
          </w:tcPr>
          <w:p w:rsidR="0023737D" w:rsidRDefault="0023737D">
            <w:pPr>
              <w:pStyle w:val="EMPTYCELLSTYLE"/>
              <w:pageBreakBefore/>
            </w:pPr>
            <w:bookmarkStart w:id="1" w:name="JR_PAGE_ANCHOR_0_2"/>
            <w:bookmarkEnd w:id="1"/>
          </w:p>
        </w:tc>
        <w:tc>
          <w:tcPr>
            <w:tcW w:w="100" w:type="dxa"/>
            <w:gridSpan w:val="3"/>
          </w:tcPr>
          <w:p w:rsidR="0023737D" w:rsidRDefault="0023737D">
            <w:pPr>
              <w:pStyle w:val="EMPTYCELLSTYLE"/>
            </w:pPr>
          </w:p>
        </w:tc>
        <w:tc>
          <w:tcPr>
            <w:tcW w:w="3300" w:type="dxa"/>
            <w:gridSpan w:val="4"/>
          </w:tcPr>
          <w:p w:rsidR="0023737D" w:rsidRDefault="0023737D">
            <w:pPr>
              <w:pStyle w:val="EMPTYCELLSTYLE"/>
            </w:pPr>
          </w:p>
        </w:tc>
        <w:tc>
          <w:tcPr>
            <w:tcW w:w="1000" w:type="dxa"/>
            <w:gridSpan w:val="2"/>
          </w:tcPr>
          <w:p w:rsidR="0023737D" w:rsidRDefault="0023737D">
            <w:pPr>
              <w:pStyle w:val="EMPTYCELLSTYLE"/>
            </w:pPr>
          </w:p>
        </w:tc>
        <w:tc>
          <w:tcPr>
            <w:tcW w:w="1000" w:type="dxa"/>
            <w:gridSpan w:val="2"/>
          </w:tcPr>
          <w:p w:rsidR="0023737D" w:rsidRDefault="0023737D">
            <w:pPr>
              <w:pStyle w:val="EMPTYCELLSTYLE"/>
            </w:pPr>
          </w:p>
        </w:tc>
        <w:tc>
          <w:tcPr>
            <w:tcW w:w="1000" w:type="dxa"/>
          </w:tcPr>
          <w:p w:rsidR="0023737D" w:rsidRDefault="0023737D">
            <w:pPr>
              <w:pStyle w:val="EMPTYCELLSTYLE"/>
            </w:pPr>
          </w:p>
        </w:tc>
        <w:tc>
          <w:tcPr>
            <w:tcW w:w="1000" w:type="dxa"/>
          </w:tcPr>
          <w:p w:rsidR="0023737D" w:rsidRDefault="0023737D">
            <w:pPr>
              <w:pStyle w:val="EMPTYCELLSTYLE"/>
            </w:pPr>
          </w:p>
        </w:tc>
        <w:tc>
          <w:tcPr>
            <w:tcW w:w="3100" w:type="dxa"/>
            <w:gridSpan w:val="4"/>
          </w:tcPr>
          <w:p w:rsidR="0023737D" w:rsidRDefault="0023737D">
            <w:pPr>
              <w:pStyle w:val="EMPTYCELLSTYLE"/>
            </w:pP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100" w:type="dxa"/>
            <w:gridSpan w:val="3"/>
          </w:tcPr>
          <w:p w:rsidR="0023737D" w:rsidRDefault="0023737D">
            <w:pPr>
              <w:pStyle w:val="EMPTYCELLSTYLE"/>
            </w:pPr>
          </w:p>
        </w:tc>
        <w:tc>
          <w:tcPr>
            <w:tcW w:w="3300" w:type="dxa"/>
            <w:gridSpan w:val="4"/>
          </w:tcPr>
          <w:p w:rsidR="0023737D" w:rsidRDefault="0023737D">
            <w:pPr>
              <w:pStyle w:val="EMPTYCELLSTYLE"/>
            </w:pPr>
          </w:p>
        </w:tc>
        <w:tc>
          <w:tcPr>
            <w:tcW w:w="1000" w:type="dxa"/>
            <w:gridSpan w:val="2"/>
          </w:tcPr>
          <w:p w:rsidR="0023737D" w:rsidRDefault="0023737D">
            <w:pPr>
              <w:pStyle w:val="EMPTYCELLSTYLE"/>
            </w:pPr>
          </w:p>
        </w:tc>
        <w:tc>
          <w:tcPr>
            <w:tcW w:w="1000" w:type="dxa"/>
            <w:gridSpan w:val="2"/>
          </w:tcPr>
          <w:p w:rsidR="0023737D" w:rsidRDefault="0023737D">
            <w:pPr>
              <w:pStyle w:val="EMPTYCELLSTYLE"/>
            </w:pPr>
          </w:p>
        </w:tc>
        <w:tc>
          <w:tcPr>
            <w:tcW w:w="1000" w:type="dxa"/>
          </w:tcPr>
          <w:p w:rsidR="0023737D" w:rsidRDefault="0023737D">
            <w:pPr>
              <w:pStyle w:val="EMPTYCELLSTYLE"/>
            </w:pPr>
          </w:p>
        </w:tc>
        <w:tc>
          <w:tcPr>
            <w:tcW w:w="1000" w:type="dxa"/>
          </w:tcPr>
          <w:p w:rsidR="0023737D" w:rsidRDefault="0023737D">
            <w:pPr>
              <w:pStyle w:val="EMPTYCELLSTYLE"/>
            </w:pPr>
          </w:p>
        </w:tc>
        <w:tc>
          <w:tcPr>
            <w:tcW w:w="3100" w:type="dxa"/>
            <w:gridSpan w:val="4"/>
          </w:tcPr>
          <w:p w:rsidR="0023737D" w:rsidRDefault="0023737D">
            <w:pPr>
              <w:pStyle w:val="EMPTYCELLSTYLE"/>
            </w:pP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840"/>
        </w:trPr>
        <w:tc>
          <w:tcPr>
            <w:tcW w:w="1" w:type="dxa"/>
          </w:tcPr>
          <w:p w:rsidR="0023737D" w:rsidRDefault="0023737D">
            <w:pPr>
              <w:pStyle w:val="EMPTYCELLSTYLE"/>
            </w:pPr>
          </w:p>
        </w:tc>
        <w:tc>
          <w:tcPr>
            <w:tcW w:w="100" w:type="dxa"/>
            <w:gridSpan w:val="3"/>
          </w:tcPr>
          <w:p w:rsidR="0023737D" w:rsidRDefault="0023737D">
            <w:pPr>
              <w:pStyle w:val="EMPTYCELLSTYLE"/>
            </w:pPr>
          </w:p>
        </w:tc>
        <w:tc>
          <w:tcPr>
            <w:tcW w:w="3300" w:type="dxa"/>
            <w:gridSpan w:val="4"/>
          </w:tcPr>
          <w:p w:rsidR="0023737D" w:rsidRDefault="0023737D">
            <w:pPr>
              <w:pStyle w:val="EMPTYCELLSTYLE"/>
            </w:pPr>
          </w:p>
        </w:tc>
        <w:tc>
          <w:tcPr>
            <w:tcW w:w="1000" w:type="dxa"/>
            <w:gridSpan w:val="2"/>
          </w:tcPr>
          <w:p w:rsidR="0023737D" w:rsidRDefault="0023737D">
            <w:pPr>
              <w:pStyle w:val="EMPTYCELLSTYLE"/>
            </w:pPr>
          </w:p>
        </w:tc>
        <w:tc>
          <w:tcPr>
            <w:tcW w:w="1000" w:type="dxa"/>
            <w:gridSpan w:val="2"/>
          </w:tcPr>
          <w:p w:rsidR="0023737D" w:rsidRDefault="0023737D">
            <w:pPr>
              <w:pStyle w:val="EMPTYCELLSTYLE"/>
            </w:pPr>
          </w:p>
        </w:tc>
        <w:tc>
          <w:tcPr>
            <w:tcW w:w="1000" w:type="dxa"/>
          </w:tcPr>
          <w:p w:rsidR="0023737D" w:rsidRDefault="0023737D">
            <w:pPr>
              <w:pStyle w:val="EMPTYCELLSTYLE"/>
            </w:pPr>
          </w:p>
        </w:tc>
        <w:tc>
          <w:tcPr>
            <w:tcW w:w="1000" w:type="dxa"/>
          </w:tcPr>
          <w:p w:rsidR="0023737D" w:rsidRDefault="0023737D">
            <w:pPr>
              <w:pStyle w:val="EMPTYCELLSTYLE"/>
            </w:pPr>
          </w:p>
        </w:tc>
        <w:tc>
          <w:tcPr>
            <w:tcW w:w="3100" w:type="dxa"/>
            <w:gridSpan w:val="4"/>
          </w:tcPr>
          <w:p w:rsidR="0023737D" w:rsidRDefault="0023737D">
            <w:pPr>
              <w:pStyle w:val="EMPTYCELLSTYLE"/>
            </w:pP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0" w:type="dxa"/>
            <w:gridSpan w:val="3"/>
          </w:tcPr>
          <w:p w:rsidR="0023737D" w:rsidRDefault="0023737D">
            <w:pPr>
              <w:pStyle w:val="EMPTYCELLSTYLE"/>
            </w:pPr>
          </w:p>
        </w:tc>
        <w:tc>
          <w:tcPr>
            <w:tcW w:w="3300" w:type="dxa"/>
            <w:gridSpan w:val="4"/>
          </w:tcPr>
          <w:p w:rsidR="0023737D" w:rsidRDefault="0023737D">
            <w:pPr>
              <w:pStyle w:val="EMPTYCELLSTYLE"/>
            </w:pPr>
          </w:p>
        </w:tc>
        <w:tc>
          <w:tcPr>
            <w:tcW w:w="1000" w:type="dxa"/>
            <w:gridSpan w:val="2"/>
          </w:tcPr>
          <w:p w:rsidR="0023737D" w:rsidRDefault="0023737D">
            <w:pPr>
              <w:pStyle w:val="EMPTYCELLSTYLE"/>
            </w:pPr>
          </w:p>
        </w:tc>
        <w:tc>
          <w:tcPr>
            <w:tcW w:w="2000" w:type="dxa"/>
            <w:gridSpan w:val="3"/>
            <w:tcMar>
              <w:top w:w="0" w:type="dxa"/>
              <w:left w:w="0" w:type="dxa"/>
              <w:bottom w:w="0" w:type="dxa"/>
              <w:right w:w="0" w:type="dxa"/>
            </w:tcMar>
          </w:tcPr>
          <w:p w:rsidR="0023737D" w:rsidRDefault="002F7A9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3737D" w:rsidRDefault="0023737D">
            <w:pPr>
              <w:pStyle w:val="EMPTYCELLSTYLE"/>
            </w:pPr>
          </w:p>
        </w:tc>
        <w:tc>
          <w:tcPr>
            <w:tcW w:w="3100" w:type="dxa"/>
            <w:gridSpan w:val="4"/>
          </w:tcPr>
          <w:p w:rsidR="0023737D" w:rsidRDefault="0023737D">
            <w:pPr>
              <w:pStyle w:val="EMPTYCELLSTYLE"/>
            </w:pP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40"/>
        </w:trPr>
        <w:tc>
          <w:tcPr>
            <w:tcW w:w="1" w:type="dxa"/>
          </w:tcPr>
          <w:p w:rsidR="0023737D" w:rsidRDefault="0023737D">
            <w:pPr>
              <w:pStyle w:val="EMPTYCELLSTYLE"/>
            </w:pPr>
          </w:p>
        </w:tc>
        <w:tc>
          <w:tcPr>
            <w:tcW w:w="100" w:type="dxa"/>
            <w:gridSpan w:val="3"/>
          </w:tcPr>
          <w:p w:rsidR="0023737D" w:rsidRDefault="0023737D">
            <w:pPr>
              <w:pStyle w:val="EMPTYCELLSTYLE"/>
            </w:pPr>
          </w:p>
        </w:tc>
        <w:tc>
          <w:tcPr>
            <w:tcW w:w="3300" w:type="dxa"/>
            <w:gridSpan w:val="4"/>
          </w:tcPr>
          <w:p w:rsidR="0023737D" w:rsidRDefault="0023737D">
            <w:pPr>
              <w:pStyle w:val="EMPTYCELLSTYLE"/>
            </w:pPr>
          </w:p>
        </w:tc>
        <w:tc>
          <w:tcPr>
            <w:tcW w:w="1000" w:type="dxa"/>
            <w:gridSpan w:val="2"/>
          </w:tcPr>
          <w:p w:rsidR="0023737D" w:rsidRDefault="0023737D">
            <w:pPr>
              <w:pStyle w:val="EMPTYCELLSTYLE"/>
            </w:pPr>
          </w:p>
        </w:tc>
        <w:tc>
          <w:tcPr>
            <w:tcW w:w="1000" w:type="dxa"/>
            <w:gridSpan w:val="2"/>
          </w:tcPr>
          <w:p w:rsidR="0023737D" w:rsidRDefault="0023737D">
            <w:pPr>
              <w:pStyle w:val="EMPTYCELLSTYLE"/>
            </w:pPr>
          </w:p>
        </w:tc>
        <w:tc>
          <w:tcPr>
            <w:tcW w:w="1000" w:type="dxa"/>
          </w:tcPr>
          <w:p w:rsidR="0023737D" w:rsidRDefault="0023737D">
            <w:pPr>
              <w:pStyle w:val="EMPTYCELLSTYLE"/>
            </w:pPr>
          </w:p>
        </w:tc>
        <w:tc>
          <w:tcPr>
            <w:tcW w:w="1000" w:type="dxa"/>
          </w:tcPr>
          <w:p w:rsidR="0023737D" w:rsidRDefault="0023737D">
            <w:pPr>
              <w:pStyle w:val="EMPTYCELLSTYLE"/>
            </w:pPr>
          </w:p>
        </w:tc>
        <w:tc>
          <w:tcPr>
            <w:tcW w:w="3100" w:type="dxa"/>
            <w:gridSpan w:val="4"/>
          </w:tcPr>
          <w:p w:rsidR="0023737D" w:rsidRDefault="0023737D">
            <w:pPr>
              <w:pStyle w:val="EMPTYCELLSTYLE"/>
            </w:pP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840"/>
        </w:trPr>
        <w:tc>
          <w:tcPr>
            <w:tcW w:w="1" w:type="dxa"/>
          </w:tcPr>
          <w:p w:rsidR="0023737D" w:rsidRDefault="0023737D">
            <w:pPr>
              <w:pStyle w:val="EMPTYCELLSTYLE"/>
            </w:pPr>
          </w:p>
        </w:tc>
        <w:tc>
          <w:tcPr>
            <w:tcW w:w="100" w:type="dxa"/>
            <w:gridSpan w:val="3"/>
          </w:tcPr>
          <w:p w:rsidR="0023737D" w:rsidRDefault="0023737D">
            <w:pPr>
              <w:pStyle w:val="EMPTYCELLSTYLE"/>
            </w:pPr>
          </w:p>
        </w:tc>
        <w:tc>
          <w:tcPr>
            <w:tcW w:w="10400" w:type="dxa"/>
            <w:gridSpan w:val="14"/>
            <w:tcMar>
              <w:top w:w="0" w:type="dxa"/>
              <w:left w:w="0" w:type="dxa"/>
              <w:bottom w:w="0" w:type="dxa"/>
              <w:right w:w="0" w:type="dxa"/>
            </w:tcMar>
          </w:tcPr>
          <w:p w:rsidR="0023737D" w:rsidRDefault="002F7A9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6080"/>
        </w:trPr>
        <w:tc>
          <w:tcPr>
            <w:tcW w:w="1" w:type="dxa"/>
          </w:tcPr>
          <w:p w:rsidR="0023737D" w:rsidRDefault="0023737D">
            <w:pPr>
              <w:pStyle w:val="EMPTYCELLSTYLE"/>
            </w:pPr>
          </w:p>
        </w:tc>
        <w:tc>
          <w:tcPr>
            <w:tcW w:w="100" w:type="dxa"/>
            <w:gridSpan w:val="3"/>
          </w:tcPr>
          <w:p w:rsidR="0023737D" w:rsidRDefault="0023737D">
            <w:pPr>
              <w:pStyle w:val="EMPTYCELLSTYLE"/>
            </w:pPr>
          </w:p>
        </w:tc>
        <w:tc>
          <w:tcPr>
            <w:tcW w:w="3300" w:type="dxa"/>
            <w:gridSpan w:val="4"/>
          </w:tcPr>
          <w:p w:rsidR="0023737D" w:rsidRDefault="0023737D">
            <w:pPr>
              <w:pStyle w:val="EMPTYCELLSTYLE"/>
            </w:pPr>
          </w:p>
        </w:tc>
        <w:tc>
          <w:tcPr>
            <w:tcW w:w="1000" w:type="dxa"/>
            <w:gridSpan w:val="2"/>
          </w:tcPr>
          <w:p w:rsidR="0023737D" w:rsidRDefault="0023737D">
            <w:pPr>
              <w:pStyle w:val="EMPTYCELLSTYLE"/>
            </w:pPr>
          </w:p>
        </w:tc>
        <w:tc>
          <w:tcPr>
            <w:tcW w:w="1000" w:type="dxa"/>
            <w:gridSpan w:val="2"/>
          </w:tcPr>
          <w:p w:rsidR="0023737D" w:rsidRDefault="0023737D">
            <w:pPr>
              <w:pStyle w:val="EMPTYCELLSTYLE"/>
            </w:pPr>
          </w:p>
        </w:tc>
        <w:tc>
          <w:tcPr>
            <w:tcW w:w="1000" w:type="dxa"/>
          </w:tcPr>
          <w:p w:rsidR="0023737D" w:rsidRDefault="0023737D">
            <w:pPr>
              <w:pStyle w:val="EMPTYCELLSTYLE"/>
            </w:pPr>
          </w:p>
        </w:tc>
        <w:tc>
          <w:tcPr>
            <w:tcW w:w="1000" w:type="dxa"/>
          </w:tcPr>
          <w:p w:rsidR="0023737D" w:rsidRDefault="0023737D">
            <w:pPr>
              <w:pStyle w:val="EMPTYCELLSTYLE"/>
            </w:pPr>
          </w:p>
        </w:tc>
        <w:tc>
          <w:tcPr>
            <w:tcW w:w="3100" w:type="dxa"/>
            <w:gridSpan w:val="4"/>
          </w:tcPr>
          <w:p w:rsidR="0023737D" w:rsidRDefault="0023737D">
            <w:pPr>
              <w:pStyle w:val="EMPTYCELLSTYLE"/>
            </w:pP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100" w:type="dxa"/>
            <w:gridSpan w:val="3"/>
          </w:tcPr>
          <w:p w:rsidR="0023737D" w:rsidRDefault="0023737D">
            <w:pPr>
              <w:pStyle w:val="EMPTYCELLSTYLE"/>
            </w:pPr>
          </w:p>
        </w:tc>
        <w:tc>
          <w:tcPr>
            <w:tcW w:w="3300" w:type="dxa"/>
            <w:gridSpan w:val="4"/>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3100" w:type="dxa"/>
            <w:gridSpan w:val="4"/>
          </w:tcPr>
          <w:p w:rsidR="0023737D" w:rsidRDefault="0023737D">
            <w:pPr>
              <w:pStyle w:val="EMPTYCELLSTYLE"/>
            </w:pPr>
          </w:p>
        </w:tc>
        <w:tc>
          <w:tcPr>
            <w:tcW w:w="20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Pr>
        <w:tc>
          <w:tcPr>
            <w:tcW w:w="1" w:type="dxa"/>
          </w:tcPr>
          <w:p w:rsidR="0023737D" w:rsidRDefault="0023737D">
            <w:pPr>
              <w:pStyle w:val="EMPTYCELLSTYLE"/>
              <w:pageBreakBefore/>
            </w:pPr>
            <w:bookmarkStart w:id="2" w:name="JR_PAGE_ANCHOR_0_3"/>
            <w:bookmarkEnd w:id="2"/>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60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3080"/>
        </w:trPr>
        <w:tc>
          <w:tcPr>
            <w:tcW w:w="1" w:type="dxa"/>
          </w:tcPr>
          <w:p w:rsidR="0023737D" w:rsidRDefault="0023737D">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3737D" w:rsidRDefault="002F7A9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60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兴银理财和</w:t>
            </w:r>
            <w:proofErr w:type="gramStart"/>
            <w:r>
              <w:rPr>
                <w:rFonts w:ascii="宋体" w:eastAsia="宋体" w:hAnsi="宋体" w:cs="宋体"/>
                <w:color w:val="000000"/>
                <w:sz w:val="21"/>
              </w:rPr>
              <w:t>鑫财富稳利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A</w:t>
            </w:r>
            <w:r>
              <w:rPr>
                <w:rFonts w:ascii="宋体" w:eastAsia="宋体" w:hAnsi="宋体" w:cs="宋体"/>
                <w:color w:val="000000"/>
                <w:sz w:val="21"/>
              </w:rPr>
              <w:t>款净值型理财产品</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9B212001</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Z7002020000088</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开放式</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公募</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固定收益类</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7,371,971,260.21</w:t>
            </w:r>
            <w:r>
              <w:rPr>
                <w:rFonts w:ascii="宋体" w:eastAsia="宋体" w:hAnsi="宋体" w:cs="宋体"/>
                <w:color w:val="000000"/>
                <w:sz w:val="21"/>
              </w:rPr>
              <w:t>份</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jc w:val="left"/>
            </w:pPr>
            <w:r>
              <w:rPr>
                <w:rFonts w:ascii="宋体" w:eastAsia="宋体" w:hAnsi="宋体" w:cs="宋体"/>
                <w:color w:val="000000"/>
                <w:sz w:val="21"/>
              </w:rPr>
              <w:t>2.00%--4.00%/--</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人民币</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R2</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兴银理财有限责任公司</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500"/>
        </w:trPr>
        <w:tc>
          <w:tcPr>
            <w:tcW w:w="1" w:type="dxa"/>
          </w:tcPr>
          <w:p w:rsidR="0023737D" w:rsidRDefault="002373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3737D" w:rsidRDefault="002F7A9C">
            <w:pPr>
              <w:ind w:firstLine="200"/>
            </w:pPr>
            <w:r>
              <w:rPr>
                <w:rFonts w:ascii="宋体" w:eastAsia="宋体" w:hAnsi="宋体" w:cs="宋体"/>
                <w:color w:val="000000"/>
                <w:sz w:val="21"/>
              </w:rPr>
              <w:t>兴业银行股份有限公司</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0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0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200" w:type="dxa"/>
            <w:gridSpan w:val="16"/>
            <w:tcMar>
              <w:top w:w="0" w:type="dxa"/>
              <w:left w:w="0" w:type="dxa"/>
              <w:bottom w:w="0" w:type="dxa"/>
              <w:right w:w="0" w:type="dxa"/>
            </w:tcMar>
            <w:vAlign w:val="center"/>
          </w:tcPr>
          <w:p w:rsidR="0023737D" w:rsidRDefault="002F7A9C">
            <w:pPr>
              <w:spacing w:line="320" w:lineRule="exact"/>
              <w:jc w:val="left"/>
            </w:pPr>
            <w:r>
              <w:rPr>
                <w:rFonts w:ascii="宋体" w:eastAsia="宋体" w:hAnsi="宋体" w:cs="宋体"/>
                <w:color w:val="000000"/>
                <w:sz w:val="21"/>
              </w:rPr>
              <w:t>产品</w:t>
            </w:r>
            <w:r>
              <w:rPr>
                <w:rFonts w:ascii="宋体" w:eastAsia="宋体" w:hAnsi="宋体" w:cs="宋体"/>
                <w:color w:val="000000"/>
                <w:sz w:val="21"/>
              </w:rPr>
              <w:t>9B212001</w:t>
            </w:r>
            <w:r>
              <w:rPr>
                <w:rFonts w:ascii="宋体" w:eastAsia="宋体" w:hAnsi="宋体" w:cs="宋体"/>
                <w:color w:val="000000"/>
                <w:sz w:val="21"/>
              </w:rPr>
              <w:t>自成立日以来，累计净值增长率为</w:t>
            </w:r>
            <w:r>
              <w:rPr>
                <w:rFonts w:ascii="宋体" w:eastAsia="宋体" w:hAnsi="宋体" w:cs="宋体"/>
                <w:color w:val="000000"/>
                <w:sz w:val="21"/>
              </w:rPr>
              <w:t>9.6380%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3.1382%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92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740" w:type="dxa"/>
          </w:tcPr>
          <w:p w:rsidR="0023737D" w:rsidRDefault="0023737D">
            <w:pPr>
              <w:pStyle w:val="EMPTYCELLSTYLE"/>
            </w:pPr>
          </w:p>
        </w:tc>
        <w:tc>
          <w:tcPr>
            <w:tcW w:w="1260" w:type="dxa"/>
            <w:gridSpan w:val="3"/>
          </w:tcPr>
          <w:p w:rsidR="0023737D" w:rsidRDefault="0023737D">
            <w:pPr>
              <w:pStyle w:val="EMPTYCELLSTYLE"/>
            </w:pPr>
          </w:p>
        </w:tc>
        <w:tc>
          <w:tcPr>
            <w:tcW w:w="2000" w:type="dxa"/>
            <w:gridSpan w:val="2"/>
          </w:tcPr>
          <w:p w:rsidR="0023737D" w:rsidRDefault="0023737D">
            <w:pPr>
              <w:pStyle w:val="EMPTYCELLSTYLE"/>
            </w:pP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3400" w:type="dxa"/>
            <w:gridSpan w:val="7"/>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2800" w:type="dxa"/>
            <w:gridSpan w:val="3"/>
          </w:tcPr>
          <w:p w:rsidR="0023737D" w:rsidRDefault="0023737D">
            <w:pPr>
              <w:pStyle w:val="EMPTYCELLSTYLE"/>
            </w:pPr>
          </w:p>
        </w:tc>
        <w:tc>
          <w:tcPr>
            <w:tcW w:w="500" w:type="dxa"/>
            <w:gridSpan w:val="3"/>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Pr>
        <w:tc>
          <w:tcPr>
            <w:tcW w:w="1" w:type="dxa"/>
          </w:tcPr>
          <w:p w:rsidR="0023737D" w:rsidRDefault="0023737D">
            <w:pPr>
              <w:pStyle w:val="EMPTYCELLSTYLE"/>
              <w:pageBreakBefore/>
            </w:pPr>
            <w:bookmarkStart w:id="3" w:name="JR_PAGE_ANCHOR_0_4"/>
            <w:bookmarkEnd w:id="3"/>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产品资产净值</w:t>
            </w: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1.09638</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1.09638</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8,082,482,696.89</w:t>
            </w: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0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2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900"/>
        </w:trPr>
        <w:tc>
          <w:tcPr>
            <w:tcW w:w="1" w:type="dxa"/>
          </w:tcPr>
          <w:p w:rsidR="0023737D" w:rsidRDefault="0023737D">
            <w:pPr>
              <w:pStyle w:val="EMPTYCELLSTYLE"/>
            </w:pPr>
          </w:p>
        </w:tc>
        <w:tc>
          <w:tcPr>
            <w:tcW w:w="10700" w:type="dxa"/>
            <w:gridSpan w:val="19"/>
            <w:tcMar>
              <w:top w:w="0" w:type="dxa"/>
              <w:left w:w="0" w:type="dxa"/>
              <w:bottom w:w="0" w:type="dxa"/>
              <w:right w:w="0" w:type="dxa"/>
            </w:tcMar>
          </w:tcPr>
          <w:p w:rsidR="0023737D" w:rsidRDefault="002F7A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周伟君先生，现任兴银理财专户投资部投资经理，浙江大学经济学硕士，</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9</w:t>
            </w:r>
            <w:r>
              <w:rPr>
                <w:rFonts w:ascii="宋体" w:eastAsia="宋体" w:hAnsi="宋体" w:cs="宋体"/>
                <w:color w:val="000000"/>
                <w:sz w:val="21"/>
              </w:rPr>
              <w:t>年固定收益投资经验。</w:t>
            </w:r>
            <w:proofErr w:type="gramStart"/>
            <w:r>
              <w:rPr>
                <w:rFonts w:ascii="宋体" w:eastAsia="宋体" w:hAnsi="宋体" w:cs="宋体"/>
                <w:color w:val="000000"/>
                <w:sz w:val="21"/>
              </w:rPr>
              <w:t>历任浙商银行</w:t>
            </w:r>
            <w:proofErr w:type="gramEnd"/>
            <w:r>
              <w:rPr>
                <w:rFonts w:ascii="宋体" w:eastAsia="宋体" w:hAnsi="宋体" w:cs="宋体"/>
                <w:color w:val="000000"/>
                <w:sz w:val="21"/>
              </w:rPr>
              <w:t>债券投资经理、</w:t>
            </w:r>
            <w:r>
              <w:rPr>
                <w:rFonts w:ascii="宋体" w:eastAsia="宋体" w:hAnsi="宋体" w:cs="宋体"/>
                <w:color w:val="000000"/>
                <w:sz w:val="21"/>
              </w:rPr>
              <w:t>ABS</w:t>
            </w:r>
            <w:r>
              <w:rPr>
                <w:rFonts w:ascii="宋体" w:eastAsia="宋体" w:hAnsi="宋体" w:cs="宋体"/>
                <w:color w:val="000000"/>
                <w:sz w:val="21"/>
              </w:rPr>
              <w:t>投资经理。</w:t>
            </w:r>
            <w:r>
              <w:rPr>
                <w:rFonts w:ascii="宋体" w:eastAsia="宋体" w:hAnsi="宋体" w:cs="宋体"/>
                <w:color w:val="000000"/>
                <w:sz w:val="21"/>
              </w:rPr>
              <w:t>2020</w:t>
            </w:r>
            <w:r>
              <w:rPr>
                <w:rFonts w:ascii="宋体" w:eastAsia="宋体" w:hAnsi="宋体" w:cs="宋体"/>
                <w:color w:val="000000"/>
                <w:sz w:val="21"/>
              </w:rPr>
              <w:t>年加入兴银理财，</w:t>
            </w:r>
            <w:proofErr w:type="gramStart"/>
            <w:r>
              <w:rPr>
                <w:rFonts w:ascii="宋体" w:eastAsia="宋体" w:hAnsi="宋体" w:cs="宋体"/>
                <w:color w:val="000000"/>
                <w:sz w:val="21"/>
              </w:rPr>
              <w:t>负责企金</w:t>
            </w:r>
            <w:r>
              <w:rPr>
                <w:rFonts w:ascii="宋体" w:eastAsia="宋体" w:hAnsi="宋体" w:cs="宋体"/>
                <w:color w:val="000000"/>
                <w:sz w:val="21"/>
              </w:rPr>
              <w:t>“</w:t>
            </w:r>
            <w:r>
              <w:rPr>
                <w:rFonts w:ascii="宋体" w:eastAsia="宋体" w:hAnsi="宋体" w:cs="宋体"/>
                <w:color w:val="000000"/>
                <w:sz w:val="21"/>
              </w:rPr>
              <w:t>陆陆发</w:t>
            </w:r>
            <w:r>
              <w:rPr>
                <w:rFonts w:ascii="宋体" w:eastAsia="宋体" w:hAnsi="宋体" w:cs="宋体"/>
                <w:color w:val="000000"/>
                <w:sz w:val="21"/>
              </w:rPr>
              <w:t>”</w:t>
            </w:r>
            <w:proofErr w:type="gramEnd"/>
            <w:r>
              <w:rPr>
                <w:rFonts w:ascii="宋体" w:eastAsia="宋体" w:hAnsi="宋体" w:cs="宋体"/>
                <w:color w:val="000000"/>
                <w:sz w:val="21"/>
              </w:rPr>
              <w:t>及多款专</w:t>
            </w:r>
            <w:proofErr w:type="gramStart"/>
            <w:r>
              <w:rPr>
                <w:rFonts w:ascii="宋体" w:eastAsia="宋体" w:hAnsi="宋体" w:cs="宋体"/>
                <w:color w:val="000000"/>
                <w:sz w:val="21"/>
              </w:rPr>
              <w:t>户产品</w:t>
            </w:r>
            <w:proofErr w:type="gramEnd"/>
            <w:r>
              <w:rPr>
                <w:rFonts w:ascii="宋体" w:eastAsia="宋体" w:hAnsi="宋体" w:cs="宋体"/>
                <w:color w:val="000000"/>
                <w:sz w:val="21"/>
              </w:rPr>
              <w:t>管理。擅长信用债和</w:t>
            </w:r>
            <w:r>
              <w:rPr>
                <w:rFonts w:ascii="宋体" w:eastAsia="宋体" w:hAnsi="宋体" w:cs="宋体"/>
                <w:color w:val="000000"/>
                <w:sz w:val="21"/>
              </w:rPr>
              <w:t>ABS</w:t>
            </w:r>
            <w:r>
              <w:rPr>
                <w:rFonts w:ascii="宋体" w:eastAsia="宋体" w:hAnsi="宋体" w:cs="宋体"/>
                <w:color w:val="000000"/>
                <w:sz w:val="21"/>
              </w:rPr>
              <w:t>投资价值挖掘，注重衡量各类投资标的风险收益比，善于在关键时点做逆向投资。</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72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2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9260"/>
        </w:trPr>
        <w:tc>
          <w:tcPr>
            <w:tcW w:w="1" w:type="dxa"/>
          </w:tcPr>
          <w:p w:rsidR="0023737D" w:rsidRDefault="0023737D">
            <w:pPr>
              <w:pStyle w:val="EMPTYCELLSTYLE"/>
            </w:pPr>
          </w:p>
        </w:tc>
        <w:tc>
          <w:tcPr>
            <w:tcW w:w="10700" w:type="dxa"/>
            <w:gridSpan w:val="19"/>
            <w:tcMar>
              <w:top w:w="0" w:type="dxa"/>
              <w:left w:w="0" w:type="dxa"/>
              <w:bottom w:w="0" w:type="dxa"/>
              <w:right w:w="0" w:type="dxa"/>
            </w:tcMar>
          </w:tcPr>
          <w:p w:rsidR="0023737D" w:rsidRDefault="002F7A9C">
            <w:pPr>
              <w:spacing w:line="320" w:lineRule="exact"/>
              <w:jc w:val="left"/>
            </w:pPr>
            <w:r>
              <w:rPr>
                <w:rFonts w:ascii="宋体" w:eastAsia="宋体" w:hAnsi="宋体" w:cs="宋体"/>
                <w:color w:val="000000"/>
                <w:sz w:val="21"/>
              </w:rPr>
              <w:t>一、</w:t>
            </w:r>
            <w:r>
              <w:rPr>
                <w:rFonts w:ascii="宋体" w:eastAsia="宋体" w:hAnsi="宋体" w:cs="宋体"/>
                <w:color w:val="000000"/>
                <w:sz w:val="21"/>
              </w:rPr>
              <w:t>2023</w:t>
            </w:r>
            <w:r>
              <w:rPr>
                <w:rFonts w:ascii="宋体" w:eastAsia="宋体" w:hAnsi="宋体" w:cs="宋体"/>
                <w:color w:val="000000"/>
                <w:sz w:val="21"/>
              </w:rPr>
              <w:t>年二季度市场回顾与产品投资策略</w:t>
            </w:r>
            <w:r>
              <w:rPr>
                <w:rFonts w:ascii="宋体" w:eastAsia="宋体" w:hAnsi="宋体" w:cs="宋体"/>
                <w:color w:val="000000"/>
                <w:sz w:val="21"/>
              </w:rPr>
              <w:br/>
              <w:t xml:space="preserve">    1</w:t>
            </w:r>
            <w:r>
              <w:rPr>
                <w:rFonts w:ascii="宋体" w:eastAsia="宋体" w:hAnsi="宋体" w:cs="宋体"/>
                <w:color w:val="000000"/>
                <w:sz w:val="21"/>
              </w:rPr>
              <w:t>、市场回顾</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二季度经济增长动能显著减弱，内</w:t>
            </w:r>
            <w:proofErr w:type="gramStart"/>
            <w:r>
              <w:rPr>
                <w:rFonts w:ascii="宋体" w:eastAsia="宋体" w:hAnsi="宋体" w:cs="宋体"/>
                <w:color w:val="000000"/>
                <w:sz w:val="21"/>
              </w:rPr>
              <w:t>生增长</w:t>
            </w:r>
            <w:proofErr w:type="gramEnd"/>
            <w:r>
              <w:rPr>
                <w:rFonts w:ascii="宋体" w:eastAsia="宋体" w:hAnsi="宋体" w:cs="宋体"/>
                <w:color w:val="000000"/>
                <w:sz w:val="21"/>
              </w:rPr>
              <w:t>动能趋缓，企业处于主动去库存周期，居民消费意愿受到收入预期制约，地产在释放积压需求后迅速走弱，出口超预期下行，</w:t>
            </w:r>
            <w:r>
              <w:rPr>
                <w:rFonts w:ascii="宋体" w:eastAsia="宋体" w:hAnsi="宋体" w:cs="宋体"/>
                <w:color w:val="000000"/>
                <w:sz w:val="21"/>
              </w:rPr>
              <w:t>PMI</w:t>
            </w:r>
            <w:r>
              <w:rPr>
                <w:rFonts w:ascii="宋体" w:eastAsia="宋体" w:hAnsi="宋体" w:cs="宋体"/>
                <w:color w:val="000000"/>
                <w:sz w:val="21"/>
              </w:rPr>
              <w:t>再回荣枯线以下。债市逐渐对二季度的基本面进行重新定价，一季度的强复苏预期被证伪，收益率出现趋势性下行。</w:t>
            </w:r>
            <w:r>
              <w:rPr>
                <w:rFonts w:ascii="宋体" w:eastAsia="宋体" w:hAnsi="宋体" w:cs="宋体"/>
                <w:color w:val="000000"/>
                <w:sz w:val="21"/>
              </w:rPr>
              <w:br/>
              <w:t xml:space="preserve">    </w:t>
            </w:r>
            <w:r>
              <w:rPr>
                <w:rFonts w:ascii="宋体" w:eastAsia="宋体" w:hAnsi="宋体" w:cs="宋体"/>
                <w:color w:val="000000"/>
                <w:sz w:val="21"/>
              </w:rPr>
              <w:t>同时，二季度货币政策边际宽松迹象明显，资金价格较一季度环比大幅下降，同时央行于</w:t>
            </w:r>
            <w:r>
              <w:rPr>
                <w:rFonts w:ascii="宋体" w:eastAsia="宋体" w:hAnsi="宋体" w:cs="宋体"/>
                <w:color w:val="000000"/>
                <w:sz w:val="21"/>
              </w:rPr>
              <w:t>6</w:t>
            </w:r>
            <w:r>
              <w:rPr>
                <w:rFonts w:ascii="宋体" w:eastAsia="宋体" w:hAnsi="宋体" w:cs="宋体"/>
                <w:color w:val="000000"/>
                <w:sz w:val="21"/>
              </w:rPr>
              <w:t>月下调</w:t>
            </w:r>
            <w:r>
              <w:rPr>
                <w:rFonts w:ascii="宋体" w:eastAsia="宋体" w:hAnsi="宋体" w:cs="宋体"/>
                <w:color w:val="000000"/>
                <w:sz w:val="21"/>
              </w:rPr>
              <w:t>OMO</w:t>
            </w:r>
            <w:r>
              <w:rPr>
                <w:rFonts w:ascii="宋体" w:eastAsia="宋体" w:hAnsi="宋体" w:cs="宋体"/>
                <w:color w:val="000000"/>
                <w:sz w:val="21"/>
              </w:rPr>
              <w:t>及</w:t>
            </w:r>
            <w:r>
              <w:rPr>
                <w:rFonts w:ascii="宋体" w:eastAsia="宋体" w:hAnsi="宋体" w:cs="宋体"/>
                <w:color w:val="000000"/>
                <w:sz w:val="21"/>
              </w:rPr>
              <w:t>MLF</w:t>
            </w:r>
            <w:r>
              <w:rPr>
                <w:rFonts w:ascii="宋体" w:eastAsia="宋体" w:hAnsi="宋体" w:cs="宋体"/>
                <w:color w:val="000000"/>
                <w:sz w:val="21"/>
              </w:rPr>
              <w:t>利率，重启降息周期。货币政策的边际宽松成为债市走牛的基础，其余</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政策定力较强。</w:t>
            </w:r>
            <w:r>
              <w:rPr>
                <w:rFonts w:ascii="宋体" w:eastAsia="宋体" w:hAnsi="宋体" w:cs="宋体"/>
                <w:color w:val="000000"/>
                <w:sz w:val="21"/>
              </w:rPr>
              <w:br/>
              <w:t xml:space="preserve">    </w:t>
            </w:r>
            <w:r>
              <w:rPr>
                <w:rFonts w:ascii="宋体" w:eastAsia="宋体" w:hAnsi="宋体" w:cs="宋体"/>
                <w:color w:val="000000"/>
                <w:sz w:val="21"/>
              </w:rPr>
              <w:t>分品种来看，二季度利率债与信用债齐头并进，收益率</w:t>
            </w:r>
            <w:r>
              <w:rPr>
                <w:rFonts w:ascii="宋体" w:eastAsia="宋体" w:hAnsi="宋体" w:cs="宋体"/>
                <w:color w:val="000000"/>
                <w:sz w:val="21"/>
              </w:rPr>
              <w:t>均出现了比较大幅的下行，其中十年国债由季初的</w:t>
            </w:r>
            <w:r>
              <w:rPr>
                <w:rFonts w:ascii="宋体" w:eastAsia="宋体" w:hAnsi="宋体" w:cs="宋体"/>
                <w:color w:val="000000"/>
                <w:sz w:val="21"/>
              </w:rPr>
              <w:t>2.86%</w:t>
            </w:r>
            <w:r>
              <w:rPr>
                <w:rFonts w:ascii="宋体" w:eastAsia="宋体" w:hAnsi="宋体" w:cs="宋体"/>
                <w:color w:val="000000"/>
                <w:sz w:val="21"/>
              </w:rPr>
              <w:t>下行至</w:t>
            </w:r>
            <w:r>
              <w:rPr>
                <w:rFonts w:ascii="宋体" w:eastAsia="宋体" w:hAnsi="宋体" w:cs="宋体"/>
                <w:color w:val="000000"/>
                <w:sz w:val="21"/>
              </w:rPr>
              <w:t>2.635%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年期</w:t>
            </w:r>
            <w:r>
              <w:rPr>
                <w:rFonts w:ascii="宋体" w:eastAsia="宋体" w:hAnsi="宋体" w:cs="宋体"/>
                <w:color w:val="000000"/>
                <w:sz w:val="21"/>
              </w:rPr>
              <w:t>AAA</w:t>
            </w:r>
            <w:r>
              <w:rPr>
                <w:rFonts w:ascii="宋体" w:eastAsia="宋体" w:hAnsi="宋体" w:cs="宋体"/>
                <w:color w:val="000000"/>
                <w:sz w:val="21"/>
              </w:rPr>
              <w:t>中短期票据收益率由季初的</w:t>
            </w:r>
            <w:r>
              <w:rPr>
                <w:rFonts w:ascii="宋体" w:eastAsia="宋体" w:hAnsi="宋体" w:cs="宋体"/>
                <w:color w:val="000000"/>
                <w:sz w:val="21"/>
              </w:rPr>
              <w:t>3.07</w:t>
            </w:r>
            <w:r>
              <w:rPr>
                <w:rFonts w:ascii="宋体" w:eastAsia="宋体" w:hAnsi="宋体" w:cs="宋体"/>
                <w:color w:val="000000"/>
                <w:sz w:val="21"/>
              </w:rPr>
              <w:t>下行至</w:t>
            </w:r>
            <w:r>
              <w:rPr>
                <w:rFonts w:ascii="宋体" w:eastAsia="宋体" w:hAnsi="宋体" w:cs="宋体"/>
                <w:color w:val="000000"/>
                <w:sz w:val="21"/>
              </w:rPr>
              <w:t>2.78</w:t>
            </w:r>
            <w:r>
              <w:rPr>
                <w:rFonts w:ascii="宋体" w:eastAsia="宋体" w:hAnsi="宋体" w:cs="宋体"/>
                <w:color w:val="000000"/>
                <w:sz w:val="21"/>
              </w:rPr>
              <w:t>。利率债收益率曲线陡峭化下移，以收益率的维度来看</w:t>
            </w:r>
            <w:r>
              <w:rPr>
                <w:rFonts w:ascii="宋体" w:eastAsia="宋体" w:hAnsi="宋体" w:cs="宋体"/>
                <w:color w:val="000000"/>
                <w:sz w:val="21"/>
              </w:rPr>
              <w:t>1</w:t>
            </w:r>
            <w:r>
              <w:rPr>
                <w:rFonts w:ascii="宋体" w:eastAsia="宋体" w:hAnsi="宋体" w:cs="宋体"/>
                <w:color w:val="000000"/>
                <w:sz w:val="21"/>
              </w:rPr>
              <w:t>年期品种在曲线中下行幅度最大。信用债方面收益率同样下行，但中低评级信用债及长久期信用债表现不及利率债，信用利差</w:t>
            </w:r>
            <w:proofErr w:type="gramStart"/>
            <w:r>
              <w:rPr>
                <w:rFonts w:ascii="宋体" w:eastAsia="宋体" w:hAnsi="宋体" w:cs="宋体"/>
                <w:color w:val="000000"/>
                <w:sz w:val="21"/>
              </w:rPr>
              <w:t>小幅走阔</w:t>
            </w:r>
            <w:proofErr w:type="gramEnd"/>
            <w:r>
              <w:rPr>
                <w:rFonts w:ascii="宋体" w:eastAsia="宋体" w:hAnsi="宋体" w:cs="宋体"/>
                <w:color w:val="000000"/>
                <w:sz w:val="21"/>
              </w:rPr>
              <w:t>。</w:t>
            </w:r>
            <w:r>
              <w:rPr>
                <w:rFonts w:ascii="宋体" w:eastAsia="宋体" w:hAnsi="宋体" w:cs="宋体"/>
                <w:color w:val="000000"/>
                <w:sz w:val="21"/>
              </w:rPr>
              <w:br/>
              <w:t xml:space="preserve">    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二季度经济复苏节奏放缓，债市继续上演修复行情，二季度呈现</w:t>
            </w:r>
            <w:r>
              <w:rPr>
                <w:rFonts w:ascii="宋体" w:eastAsia="宋体" w:hAnsi="宋体" w:cs="宋体"/>
                <w:color w:val="000000"/>
                <w:sz w:val="21"/>
              </w:rPr>
              <w:t>“</w:t>
            </w:r>
            <w:r>
              <w:rPr>
                <w:rFonts w:ascii="宋体" w:eastAsia="宋体" w:hAnsi="宋体" w:cs="宋体"/>
                <w:color w:val="000000"/>
                <w:sz w:val="21"/>
              </w:rPr>
              <w:t>小牛市</w:t>
            </w:r>
            <w:r>
              <w:rPr>
                <w:rFonts w:ascii="宋体" w:eastAsia="宋体" w:hAnsi="宋体" w:cs="宋体"/>
                <w:color w:val="000000"/>
                <w:sz w:val="21"/>
              </w:rPr>
              <w:t>”</w:t>
            </w:r>
            <w:r>
              <w:rPr>
                <w:rFonts w:ascii="宋体" w:eastAsia="宋体" w:hAnsi="宋体" w:cs="宋体"/>
                <w:color w:val="000000"/>
                <w:sz w:val="21"/>
              </w:rPr>
              <w:t>行情，增长动能下降的投资主线贯穿始末，货币政策宽松推动收益率持续下行。产品抓住了牛市机会，积极参与市场交易，提升</w:t>
            </w:r>
            <w:r>
              <w:rPr>
                <w:rFonts w:ascii="宋体" w:eastAsia="宋体" w:hAnsi="宋体" w:cs="宋体"/>
                <w:color w:val="000000"/>
                <w:sz w:val="21"/>
              </w:rPr>
              <w:t>了</w:t>
            </w:r>
            <w:proofErr w:type="gramStart"/>
            <w:r>
              <w:rPr>
                <w:rFonts w:ascii="宋体" w:eastAsia="宋体" w:hAnsi="宋体" w:cs="宋体"/>
                <w:color w:val="000000"/>
                <w:sz w:val="21"/>
              </w:rPr>
              <w:t>产品久期和</w:t>
            </w:r>
            <w:proofErr w:type="gramEnd"/>
            <w:r>
              <w:rPr>
                <w:rFonts w:ascii="宋体" w:eastAsia="宋体" w:hAnsi="宋体" w:cs="宋体"/>
                <w:color w:val="000000"/>
                <w:sz w:val="21"/>
              </w:rPr>
              <w:t>杠杆，在产品增加</w:t>
            </w:r>
            <w:proofErr w:type="gramStart"/>
            <w:r>
              <w:rPr>
                <w:rFonts w:ascii="宋体" w:eastAsia="宋体" w:hAnsi="宋体" w:cs="宋体"/>
                <w:color w:val="000000"/>
                <w:sz w:val="21"/>
              </w:rPr>
              <w:t>仓位</w:t>
            </w:r>
            <w:proofErr w:type="gramEnd"/>
            <w:r>
              <w:rPr>
                <w:rFonts w:ascii="宋体" w:eastAsia="宋体" w:hAnsi="宋体" w:cs="宋体"/>
                <w:color w:val="000000"/>
                <w:sz w:val="21"/>
              </w:rPr>
              <w:t>的同时，进一步通过提升高等级信用债比例，增加</w:t>
            </w:r>
            <w:proofErr w:type="gramStart"/>
            <w:r>
              <w:rPr>
                <w:rFonts w:ascii="宋体" w:eastAsia="宋体" w:hAnsi="宋体" w:cs="宋体"/>
                <w:color w:val="000000"/>
                <w:sz w:val="21"/>
              </w:rPr>
              <w:t>信用债基投资</w:t>
            </w:r>
            <w:proofErr w:type="gramEnd"/>
            <w:r>
              <w:rPr>
                <w:rFonts w:ascii="宋体" w:eastAsia="宋体" w:hAnsi="宋体" w:cs="宋体"/>
                <w:color w:val="000000"/>
                <w:sz w:val="21"/>
              </w:rPr>
              <w:t>等方式提升产品流动性。通过积极操作，产品净值增长较快。</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年三季度展望与投资</w:t>
            </w:r>
            <w:r>
              <w:rPr>
                <w:rFonts w:ascii="宋体" w:eastAsia="宋体" w:hAnsi="宋体" w:cs="宋体"/>
                <w:color w:val="000000"/>
                <w:sz w:val="21"/>
              </w:rPr>
              <w:br/>
              <w:t xml:space="preserve">    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年三季度展望</w:t>
            </w:r>
            <w:r>
              <w:rPr>
                <w:rFonts w:ascii="宋体" w:eastAsia="宋体" w:hAnsi="宋体" w:cs="宋体"/>
                <w:color w:val="000000"/>
                <w:sz w:val="21"/>
              </w:rPr>
              <w:br/>
              <w:t xml:space="preserve">    2023</w:t>
            </w:r>
            <w:r>
              <w:rPr>
                <w:rFonts w:ascii="宋体" w:eastAsia="宋体" w:hAnsi="宋体" w:cs="宋体"/>
                <w:color w:val="000000"/>
                <w:sz w:val="21"/>
              </w:rPr>
              <w:t>年三季度宏观经济预计依然维持偏弱的走势，内外需同时拖累经济，企业盈利压力依然存在。首先，</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PMI</w:t>
            </w:r>
            <w:r>
              <w:rPr>
                <w:rFonts w:ascii="宋体" w:eastAsia="宋体" w:hAnsi="宋体" w:cs="宋体"/>
                <w:color w:val="000000"/>
                <w:sz w:val="21"/>
              </w:rPr>
              <w:t>继续位于荣枯线下，生产端强于需求端的格局未变，需求疲弱拖累制造业修复，内需虽有反弹，但依然处于低位，外需则进一步下行。其次，从绝对增速角度，工业企业利润下滑势头有所缓解，但盈利仍然受到价格</w:t>
            </w:r>
            <w:r>
              <w:rPr>
                <w:rFonts w:ascii="宋体" w:eastAsia="宋体" w:hAnsi="宋体" w:cs="宋体"/>
                <w:color w:val="000000"/>
                <w:sz w:val="21"/>
              </w:rPr>
              <w:t>下降和成本费用的制约。再者，在去年</w:t>
            </w:r>
            <w:proofErr w:type="gramStart"/>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等稳地产</w:t>
            </w:r>
            <w:proofErr w:type="gramEnd"/>
            <w:r>
              <w:rPr>
                <w:rFonts w:ascii="宋体" w:eastAsia="宋体" w:hAnsi="宋体" w:cs="宋体"/>
                <w:color w:val="000000"/>
                <w:sz w:val="21"/>
              </w:rPr>
              <w:t>政策调控背景下，地产供给</w:t>
            </w:r>
            <w:proofErr w:type="gramStart"/>
            <w:r>
              <w:rPr>
                <w:rFonts w:ascii="宋体" w:eastAsia="宋体" w:hAnsi="宋体" w:cs="宋体"/>
                <w:color w:val="000000"/>
                <w:sz w:val="21"/>
              </w:rPr>
              <w:t>侧风险</w:t>
            </w:r>
            <w:proofErr w:type="gramEnd"/>
            <w:r>
              <w:rPr>
                <w:rFonts w:ascii="宋体" w:eastAsia="宋体" w:hAnsi="宋体" w:cs="宋体"/>
                <w:color w:val="000000"/>
                <w:sz w:val="21"/>
              </w:rPr>
              <w:t>得到了初步控制，由于居民的资产负债表在短时间内难以修复，下半年地产反弹空间相对有限。因此三季度依然对债券市场中性乐观。</w:t>
            </w:r>
            <w:r>
              <w:rPr>
                <w:rFonts w:ascii="宋体" w:eastAsia="宋体" w:hAnsi="宋体" w:cs="宋体"/>
                <w:color w:val="000000"/>
                <w:sz w:val="21"/>
              </w:rPr>
              <w:br/>
              <w:t xml:space="preserve">    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由于经济复苏斜率趋缓趋势未变，货币政策延续宽松概率较大，整体判断债券收益率依然处于震荡下行的过程，债券投资以中性</w:t>
            </w:r>
            <w:proofErr w:type="gramStart"/>
            <w:r>
              <w:rPr>
                <w:rFonts w:ascii="宋体" w:eastAsia="宋体" w:hAnsi="宋体" w:cs="宋体"/>
                <w:color w:val="000000"/>
                <w:sz w:val="21"/>
              </w:rPr>
              <w:t>偏积极</w:t>
            </w:r>
            <w:proofErr w:type="gramEnd"/>
            <w:r>
              <w:rPr>
                <w:rFonts w:ascii="宋体" w:eastAsia="宋体" w:hAnsi="宋体" w:cs="宋体"/>
                <w:color w:val="000000"/>
                <w:sz w:val="21"/>
              </w:rPr>
              <w:t>策略为主，</w:t>
            </w:r>
            <w:proofErr w:type="gramStart"/>
            <w:r>
              <w:rPr>
                <w:rFonts w:ascii="宋体" w:eastAsia="宋体" w:hAnsi="宋体" w:cs="宋体"/>
                <w:color w:val="000000"/>
                <w:sz w:val="21"/>
              </w:rPr>
              <w:t>若遇超预期</w:t>
            </w:r>
            <w:proofErr w:type="gramEnd"/>
            <w:r>
              <w:rPr>
                <w:rFonts w:ascii="宋体" w:eastAsia="宋体" w:hAnsi="宋体" w:cs="宋体"/>
                <w:color w:val="000000"/>
                <w:sz w:val="21"/>
              </w:rPr>
              <w:t>政策或止</w:t>
            </w:r>
            <w:proofErr w:type="gramStart"/>
            <w:r>
              <w:rPr>
                <w:rFonts w:ascii="宋体" w:eastAsia="宋体" w:hAnsi="宋体" w:cs="宋体"/>
                <w:color w:val="000000"/>
                <w:sz w:val="21"/>
              </w:rPr>
              <w:t>盈盘导致</w:t>
            </w:r>
            <w:proofErr w:type="gramEnd"/>
            <w:r>
              <w:rPr>
                <w:rFonts w:ascii="宋体" w:eastAsia="宋体" w:hAnsi="宋体" w:cs="宋体"/>
                <w:color w:val="000000"/>
                <w:sz w:val="21"/>
              </w:rPr>
              <w:t>市场调整，亦是加仓机会。策略上增配</w:t>
            </w:r>
            <w:r>
              <w:rPr>
                <w:rFonts w:ascii="宋体" w:eastAsia="宋体" w:hAnsi="宋体" w:cs="宋体"/>
                <w:color w:val="000000"/>
                <w:sz w:val="21"/>
              </w:rPr>
              <w:t>AA+</w:t>
            </w:r>
            <w:r>
              <w:rPr>
                <w:rFonts w:ascii="宋体" w:eastAsia="宋体" w:hAnsi="宋体" w:cs="宋体"/>
                <w:color w:val="000000"/>
                <w:sz w:val="21"/>
              </w:rPr>
              <w:t>以上中高等级债券、</w:t>
            </w:r>
            <w:r>
              <w:rPr>
                <w:rFonts w:ascii="宋体" w:eastAsia="宋体" w:hAnsi="宋体" w:cs="宋体"/>
                <w:color w:val="000000"/>
                <w:sz w:val="21"/>
              </w:rPr>
              <w:t>NCD</w:t>
            </w:r>
            <w:r>
              <w:rPr>
                <w:rFonts w:ascii="宋体" w:eastAsia="宋体" w:hAnsi="宋体" w:cs="宋体"/>
                <w:color w:val="000000"/>
                <w:sz w:val="21"/>
              </w:rPr>
              <w:t>和利率债，提升高流动资产的投资比例。同时继续加大公</w:t>
            </w:r>
            <w:proofErr w:type="gramStart"/>
            <w:r>
              <w:rPr>
                <w:rFonts w:ascii="宋体" w:eastAsia="宋体" w:hAnsi="宋体" w:cs="宋体"/>
                <w:color w:val="000000"/>
                <w:sz w:val="21"/>
              </w:rPr>
              <w:t>募</w:t>
            </w:r>
            <w:proofErr w:type="gramEnd"/>
            <w:r>
              <w:rPr>
                <w:rFonts w:ascii="宋体" w:eastAsia="宋体" w:hAnsi="宋体" w:cs="宋体"/>
                <w:color w:val="000000"/>
                <w:sz w:val="21"/>
              </w:rPr>
              <w:t>基金等投资</w:t>
            </w:r>
            <w:r>
              <w:rPr>
                <w:rFonts w:ascii="宋体" w:eastAsia="宋体" w:hAnsi="宋体" w:cs="宋体"/>
                <w:color w:val="000000"/>
                <w:sz w:val="21"/>
              </w:rPr>
              <w:t>工具运用，拓展产品投资边界。</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8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1700" w:type="dxa"/>
            <w:gridSpan w:val="3"/>
          </w:tcPr>
          <w:p w:rsidR="0023737D" w:rsidRDefault="0023737D">
            <w:pPr>
              <w:pStyle w:val="EMPTYCELLSTYLE"/>
            </w:pPr>
          </w:p>
        </w:tc>
        <w:tc>
          <w:tcPr>
            <w:tcW w:w="300" w:type="dxa"/>
          </w:tcPr>
          <w:p w:rsidR="0023737D" w:rsidRDefault="0023737D">
            <w:pPr>
              <w:pStyle w:val="EMPTYCELLSTYLE"/>
            </w:pPr>
          </w:p>
        </w:tc>
        <w:tc>
          <w:tcPr>
            <w:tcW w:w="2000" w:type="dxa"/>
            <w:gridSpan w:val="2"/>
          </w:tcPr>
          <w:p w:rsidR="0023737D" w:rsidRDefault="0023737D">
            <w:pPr>
              <w:pStyle w:val="EMPTYCELLSTYLE"/>
            </w:pP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2600" w:type="dxa"/>
            <w:gridSpan w:val="5"/>
          </w:tcPr>
          <w:p w:rsidR="0023737D" w:rsidRDefault="0023737D">
            <w:pPr>
              <w:pStyle w:val="EMPTYCELLSTYLE"/>
            </w:pPr>
          </w:p>
        </w:tc>
        <w:tc>
          <w:tcPr>
            <w:tcW w:w="800" w:type="dxa"/>
            <w:gridSpan w:val="2"/>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400" w:type="dxa"/>
          </w:tcPr>
          <w:p w:rsidR="0023737D" w:rsidRDefault="0023737D">
            <w:pPr>
              <w:pStyle w:val="EMPTYCELLSTYLE"/>
            </w:pPr>
          </w:p>
        </w:tc>
        <w:tc>
          <w:tcPr>
            <w:tcW w:w="2800" w:type="dxa"/>
            <w:gridSpan w:val="4"/>
          </w:tcPr>
          <w:p w:rsidR="0023737D" w:rsidRDefault="0023737D">
            <w:pPr>
              <w:pStyle w:val="EMPTYCELLSTYLE"/>
            </w:pPr>
          </w:p>
        </w:tc>
        <w:tc>
          <w:tcPr>
            <w:tcW w:w="100" w:type="dxa"/>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Pr>
        <w:tc>
          <w:tcPr>
            <w:tcW w:w="1" w:type="dxa"/>
          </w:tcPr>
          <w:p w:rsidR="0023737D" w:rsidRDefault="0023737D">
            <w:pPr>
              <w:pStyle w:val="EMPTYCELLSTYLE"/>
              <w:pageBreakBefore/>
            </w:pPr>
            <w:bookmarkStart w:id="4" w:name="JR_PAGE_ANCHOR_0_5"/>
            <w:bookmarkEnd w:id="4"/>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2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84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20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400"/>
        </w:trPr>
        <w:tc>
          <w:tcPr>
            <w:tcW w:w="1" w:type="dxa"/>
          </w:tcPr>
          <w:p w:rsidR="0023737D" w:rsidRDefault="0023737D">
            <w:pPr>
              <w:pStyle w:val="EMPTYCELLSTYLE"/>
            </w:pPr>
          </w:p>
        </w:tc>
        <w:tc>
          <w:tcPr>
            <w:tcW w:w="20" w:type="dxa"/>
          </w:tcPr>
          <w:p w:rsidR="0023737D" w:rsidRDefault="0023737D">
            <w:pPr>
              <w:pStyle w:val="EMPTYCELLSTYLE"/>
            </w:pPr>
          </w:p>
        </w:tc>
        <w:tc>
          <w:tcPr>
            <w:tcW w:w="10700" w:type="dxa"/>
            <w:gridSpan w:val="20"/>
            <w:tcMar>
              <w:top w:w="0" w:type="dxa"/>
              <w:left w:w="0" w:type="dxa"/>
              <w:bottom w:w="0" w:type="dxa"/>
              <w:right w:w="0" w:type="dxa"/>
            </w:tcMar>
            <w:vAlign w:val="center"/>
          </w:tcPr>
          <w:p w:rsidR="0023737D" w:rsidRDefault="002F7A9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4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4200"/>
        </w:trPr>
        <w:tc>
          <w:tcPr>
            <w:tcW w:w="1" w:type="dxa"/>
          </w:tcPr>
          <w:p w:rsidR="0023737D" w:rsidRDefault="0023737D">
            <w:pPr>
              <w:pStyle w:val="EMPTYCELLSTYLE"/>
            </w:pPr>
          </w:p>
        </w:tc>
        <w:tc>
          <w:tcPr>
            <w:tcW w:w="20" w:type="dxa"/>
          </w:tcPr>
          <w:p w:rsidR="0023737D" w:rsidRDefault="0023737D">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3737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序号</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资产类型</w:t>
                        </w:r>
                      </w:p>
                    </w:tc>
                  </w:tr>
                </w:tbl>
                <w:p w:rsidR="0023737D" w:rsidRDefault="0023737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3737D" w:rsidRDefault="0023737D">
                  <w:pPr>
                    <w:pStyle w:val="EMPTYCELLSTYLE"/>
                  </w:pPr>
                </w:p>
              </w:tc>
            </w:tr>
            <w:tr w:rsidR="002373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w:t>
                        </w:r>
                      </w:p>
                    </w:tc>
                  </w:tr>
                </w:tbl>
                <w:p w:rsidR="0023737D" w:rsidRDefault="002373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现金及银行存款</w:t>
                        </w:r>
                      </w:p>
                    </w:tc>
                  </w:tr>
                </w:tbl>
                <w:p w:rsidR="0023737D" w:rsidRDefault="002373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5.67</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6.00</w:t>
                        </w:r>
                      </w:p>
                    </w:tc>
                  </w:tr>
                </w:tbl>
                <w:p w:rsidR="0023737D" w:rsidRDefault="0023737D">
                  <w:pPr>
                    <w:pStyle w:val="EMPTYCELLSTYLE"/>
                  </w:pPr>
                </w:p>
              </w:tc>
            </w:tr>
            <w:tr w:rsidR="002373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w:t>
                        </w:r>
                      </w:p>
                    </w:tc>
                  </w:tr>
                </w:tbl>
                <w:p w:rsidR="0023737D" w:rsidRDefault="002373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23737D" w:rsidRDefault="002373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4.49</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4.87</w:t>
                        </w:r>
                      </w:p>
                    </w:tc>
                  </w:tr>
                </w:tbl>
                <w:p w:rsidR="0023737D" w:rsidRDefault="0023737D">
                  <w:pPr>
                    <w:pStyle w:val="EMPTYCELLSTYLE"/>
                  </w:pPr>
                </w:p>
              </w:tc>
            </w:tr>
            <w:tr w:rsidR="002373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w:t>
                        </w:r>
                      </w:p>
                    </w:tc>
                  </w:tr>
                </w:tbl>
                <w:p w:rsidR="0023737D" w:rsidRDefault="002373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拆放同业及债券买入返售</w:t>
                        </w:r>
                      </w:p>
                    </w:tc>
                  </w:tr>
                </w:tbl>
                <w:p w:rsidR="0023737D" w:rsidRDefault="002373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0.00</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0.87</w:t>
                        </w:r>
                      </w:p>
                    </w:tc>
                  </w:tr>
                </w:tbl>
                <w:p w:rsidR="0023737D" w:rsidRDefault="0023737D">
                  <w:pPr>
                    <w:pStyle w:val="EMPTYCELLSTYLE"/>
                  </w:pPr>
                </w:p>
              </w:tc>
            </w:tr>
            <w:tr w:rsidR="002373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w:t>
                        </w:r>
                      </w:p>
                    </w:tc>
                  </w:tr>
                </w:tbl>
                <w:p w:rsidR="0023737D" w:rsidRDefault="002373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债券</w:t>
                        </w:r>
                      </w:p>
                    </w:tc>
                  </w:tr>
                </w:tbl>
                <w:p w:rsidR="0023737D" w:rsidRDefault="002373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76.99</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88.26</w:t>
                        </w:r>
                      </w:p>
                    </w:tc>
                  </w:tr>
                </w:tbl>
                <w:p w:rsidR="0023737D" w:rsidRDefault="0023737D">
                  <w:pPr>
                    <w:pStyle w:val="EMPTYCELLSTYLE"/>
                  </w:pPr>
                </w:p>
              </w:tc>
            </w:tr>
            <w:tr w:rsidR="002373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5</w:t>
                        </w:r>
                      </w:p>
                    </w:tc>
                  </w:tr>
                </w:tbl>
                <w:p w:rsidR="0023737D" w:rsidRDefault="002373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委外投资</w:t>
                        </w:r>
                      </w:p>
                    </w:tc>
                  </w:tr>
                </w:tbl>
                <w:p w:rsidR="0023737D" w:rsidRDefault="002373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12.85</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0.00</w:t>
                        </w:r>
                      </w:p>
                    </w:tc>
                  </w:tr>
                </w:tbl>
                <w:p w:rsidR="0023737D" w:rsidRDefault="0023737D">
                  <w:pPr>
                    <w:pStyle w:val="EMPTYCELLSTYLE"/>
                  </w:pPr>
                </w:p>
              </w:tc>
            </w:tr>
            <w:tr w:rsidR="002373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tcMar>
                          <w:top w:w="0" w:type="dxa"/>
                          <w:left w:w="0" w:type="dxa"/>
                          <w:bottom w:w="0" w:type="dxa"/>
                          <w:right w:w="0" w:type="dxa"/>
                        </w:tcMar>
                        <w:vAlign w:val="center"/>
                      </w:tcPr>
                      <w:p w:rsidR="0023737D" w:rsidRDefault="0023737D">
                        <w:pPr>
                          <w:jc w:val="center"/>
                        </w:pPr>
                      </w:p>
                    </w:tc>
                  </w:tr>
                </w:tbl>
                <w:p w:rsidR="0023737D" w:rsidRDefault="002373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总计</w:t>
                        </w:r>
                      </w:p>
                    </w:tc>
                  </w:tr>
                </w:tbl>
                <w:p w:rsidR="0023737D" w:rsidRDefault="002373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w:t>
                        </w: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2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1000"/>
        </w:trPr>
        <w:tc>
          <w:tcPr>
            <w:tcW w:w="1" w:type="dxa"/>
          </w:tcPr>
          <w:p w:rsidR="0023737D" w:rsidRDefault="0023737D">
            <w:pPr>
              <w:pStyle w:val="EMPTYCELLSTYLE"/>
            </w:pPr>
          </w:p>
        </w:tc>
        <w:tc>
          <w:tcPr>
            <w:tcW w:w="10700" w:type="dxa"/>
            <w:gridSpan w:val="19"/>
            <w:tcMar>
              <w:top w:w="0" w:type="dxa"/>
              <w:left w:w="0" w:type="dxa"/>
              <w:bottom w:w="0" w:type="dxa"/>
              <w:right w:w="0" w:type="dxa"/>
            </w:tcMar>
          </w:tcPr>
          <w:p w:rsidR="0023737D" w:rsidRDefault="002F7A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2580"/>
        </w:trPr>
        <w:tc>
          <w:tcPr>
            <w:tcW w:w="1" w:type="dxa"/>
          </w:tcPr>
          <w:p w:rsidR="0023737D" w:rsidRDefault="0023737D">
            <w:pPr>
              <w:pStyle w:val="EMPTYCELLSTYLE"/>
            </w:pPr>
          </w:p>
        </w:tc>
        <w:tc>
          <w:tcPr>
            <w:tcW w:w="10700" w:type="dxa"/>
            <w:gridSpan w:val="19"/>
            <w:tcMar>
              <w:top w:w="0" w:type="dxa"/>
              <w:left w:w="0" w:type="dxa"/>
              <w:bottom w:w="0" w:type="dxa"/>
              <w:right w:w="0" w:type="dxa"/>
            </w:tcMar>
          </w:tcPr>
          <w:p w:rsidR="0023737D" w:rsidRDefault="002F7A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50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2440"/>
        </w:trPr>
        <w:tc>
          <w:tcPr>
            <w:tcW w:w="1" w:type="dxa"/>
          </w:tcPr>
          <w:p w:rsidR="0023737D" w:rsidRDefault="0023737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3737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序号</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资产名称</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资产规模</w:t>
                        </w:r>
                      </w:p>
                    </w:tc>
                  </w:tr>
                </w:tbl>
                <w:p w:rsidR="0023737D" w:rsidRDefault="0023737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22CSFD161</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730,848,338.63</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9.04</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23CSFD82</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456,304,259.78</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5.65</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22CSFD128</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387,893,177.81</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4.80</w:t>
                        </w:r>
                      </w:p>
                    </w:tc>
                  </w:tr>
                </w:tbl>
                <w:p w:rsidR="0023737D" w:rsidRDefault="0023737D">
                  <w:pPr>
                    <w:pStyle w:val="EMPTYCELLSTYLE"/>
                  </w:pPr>
                </w:p>
              </w:tc>
            </w:tr>
          </w:tbl>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hRule="exact" w:val="18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2"/>
          <w:wAfter w:w="20" w:type="dxa"/>
          <w:trHeight w:val="400"/>
        </w:trPr>
        <w:tc>
          <w:tcPr>
            <w:tcW w:w="1" w:type="dxa"/>
          </w:tcPr>
          <w:p w:rsidR="0023737D" w:rsidRDefault="0023737D">
            <w:pPr>
              <w:pStyle w:val="EMPTYCELLSTYLE"/>
            </w:pPr>
          </w:p>
        </w:tc>
        <w:tc>
          <w:tcPr>
            <w:tcW w:w="20" w:type="dxa"/>
          </w:tcPr>
          <w:p w:rsidR="0023737D" w:rsidRDefault="0023737D">
            <w:pPr>
              <w:pStyle w:val="EMPTYCELLSTYLE"/>
            </w:pPr>
          </w:p>
        </w:tc>
        <w:tc>
          <w:tcPr>
            <w:tcW w:w="3380" w:type="dxa"/>
            <w:gridSpan w:val="6"/>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3300" w:type="dxa"/>
            <w:gridSpan w:val="6"/>
          </w:tcPr>
          <w:p w:rsidR="0023737D" w:rsidRDefault="0023737D">
            <w:pPr>
              <w:pStyle w:val="EMPTYCELLSTYLE"/>
            </w:pPr>
          </w:p>
        </w:tc>
        <w:tc>
          <w:tcPr>
            <w:tcW w:w="20" w:type="dxa"/>
            <w:gridSpan w:val="2"/>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Pr>
        <w:tc>
          <w:tcPr>
            <w:tcW w:w="1" w:type="dxa"/>
          </w:tcPr>
          <w:p w:rsidR="0023737D" w:rsidRDefault="0023737D">
            <w:pPr>
              <w:pStyle w:val="EMPTYCELLSTYLE"/>
              <w:pageBreakBefore/>
            </w:pPr>
            <w:bookmarkStart w:id="5" w:name="JR_PAGE_ANCHOR_0_6"/>
            <w:bookmarkEnd w:id="5"/>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200"/>
        </w:trPr>
        <w:tc>
          <w:tcPr>
            <w:tcW w:w="1" w:type="dxa"/>
          </w:tcPr>
          <w:p w:rsidR="0023737D" w:rsidRDefault="0023737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22CSFD135</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366,319,661.92</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4.53</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5</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22CSFD156</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365,864,740.27</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4.53</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6</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23CSFD60</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347,525,382.68</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4.30</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7</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22CSFD133</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315,455,490.41</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3.90</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8</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定期存款</w:t>
                        </w:r>
                        <w:r>
                          <w:rPr>
                            <w:rFonts w:ascii="宋体" w:eastAsia="宋体" w:hAnsi="宋体" w:cs="宋体"/>
                            <w:color w:val="000000"/>
                            <w:sz w:val="21"/>
                          </w:rPr>
                          <w:t>20230427007</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301,625,662.08</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3.73</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9</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r>
                          <w:rPr>
                            <w:rFonts w:ascii="宋体" w:eastAsia="宋体" w:hAnsi="宋体" w:cs="宋体"/>
                            <w:color w:val="000000"/>
                            <w:sz w:val="21"/>
                          </w:rPr>
                          <w:t>现代投资</w:t>
                        </w:r>
                        <w:r>
                          <w:rPr>
                            <w:rFonts w:ascii="宋体" w:eastAsia="宋体" w:hAnsi="宋体" w:cs="宋体"/>
                            <w:color w:val="000000"/>
                            <w:sz w:val="21"/>
                          </w:rPr>
                          <w:t>SCP002</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151,954,719.86</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1.88</w:t>
                        </w:r>
                      </w:p>
                    </w:tc>
                  </w:tr>
                </w:tbl>
                <w:p w:rsidR="0023737D" w:rsidRDefault="0023737D">
                  <w:pPr>
                    <w:pStyle w:val="EMPTYCELLSTYLE"/>
                  </w:pPr>
                </w:p>
              </w:tc>
            </w:tr>
            <w:tr w:rsidR="002373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58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w:t>
                        </w:r>
                      </w:p>
                    </w:tc>
                  </w:tr>
                </w:tbl>
                <w:p w:rsidR="0023737D" w:rsidRDefault="002373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3737D">
                    <w:tblPrEx>
                      <w:tblCellMar>
                        <w:top w:w="0" w:type="dxa"/>
                        <w:bottom w:w="0" w:type="dxa"/>
                      </w:tblCellMar>
                    </w:tblPrEx>
                    <w:trPr>
                      <w:trHeight w:val="600"/>
                    </w:trPr>
                    <w:tc>
                      <w:tcPr>
                        <w:tcW w:w="4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兴业银行活期存款（福州）</w:t>
                        </w:r>
                      </w:p>
                    </w:tc>
                  </w:tr>
                </w:tbl>
                <w:p w:rsidR="0023737D" w:rsidRDefault="002373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3737D">
                    <w:tblPrEx>
                      <w:tblCellMar>
                        <w:top w:w="0" w:type="dxa"/>
                        <w:bottom w:w="0" w:type="dxa"/>
                      </w:tblCellMar>
                    </w:tblPrEx>
                    <w:trPr>
                      <w:trHeight w:val="600"/>
                    </w:trPr>
                    <w:tc>
                      <w:tcPr>
                        <w:tcW w:w="2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140,159,930.56</w:t>
                        </w:r>
                      </w:p>
                    </w:tc>
                  </w:tr>
                </w:tbl>
                <w:p w:rsidR="0023737D" w:rsidRDefault="002373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3737D">
                    <w:tblPrEx>
                      <w:tblCellMar>
                        <w:top w:w="0" w:type="dxa"/>
                        <w:bottom w:w="0" w:type="dxa"/>
                      </w:tblCellMar>
                    </w:tblPrEx>
                    <w:trPr>
                      <w:trHeight w:val="600"/>
                    </w:trPr>
                    <w:tc>
                      <w:tcPr>
                        <w:tcW w:w="3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1.73</w:t>
                        </w: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1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6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10500" w:type="dxa"/>
            <w:gridSpan w:val="15"/>
            <w:tcMar>
              <w:top w:w="0" w:type="dxa"/>
              <w:left w:w="0" w:type="dxa"/>
              <w:bottom w:w="0" w:type="dxa"/>
              <w:right w:w="0" w:type="dxa"/>
            </w:tcMar>
          </w:tcPr>
          <w:p w:rsidR="0023737D" w:rsidRDefault="002F7A9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9000"/>
        </w:trPr>
        <w:tc>
          <w:tcPr>
            <w:tcW w:w="1" w:type="dxa"/>
          </w:tcPr>
          <w:p w:rsidR="0023737D" w:rsidRDefault="002373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资产名称</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资产面额（元）</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18</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19</w:t>
                        </w:r>
                        <w:r>
                          <w:rPr>
                            <w:rFonts w:ascii="宋体" w:eastAsia="宋体" w:hAnsi="宋体" w:cs="宋体"/>
                            <w:color w:val="000000"/>
                            <w:sz w:val="21"/>
                          </w:rPr>
                          <w:t>连云城建</w:t>
                        </w:r>
                        <w:r>
                          <w:rPr>
                            <w:rFonts w:ascii="宋体" w:eastAsia="宋体" w:hAnsi="宋体" w:cs="宋体"/>
                            <w:color w:val="000000"/>
                            <w:sz w:val="21"/>
                          </w:rPr>
                          <w:t>MTN002</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19</w:t>
                        </w:r>
                        <w:r>
                          <w:rPr>
                            <w:rFonts w:ascii="宋体" w:eastAsia="宋体" w:hAnsi="宋体" w:cs="宋体"/>
                            <w:color w:val="000000"/>
                            <w:sz w:val="21"/>
                          </w:rPr>
                          <w:t>盐城城南</w:t>
                        </w:r>
                        <w:r>
                          <w:rPr>
                            <w:rFonts w:ascii="宋体" w:eastAsia="宋体" w:hAnsi="宋体" w:cs="宋体"/>
                            <w:color w:val="000000"/>
                            <w:sz w:val="21"/>
                          </w:rPr>
                          <w:t>MTN003</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19</w:t>
                        </w:r>
                        <w:r>
                          <w:rPr>
                            <w:rFonts w:ascii="宋体" w:eastAsia="宋体" w:hAnsi="宋体" w:cs="宋体"/>
                            <w:color w:val="000000"/>
                            <w:sz w:val="21"/>
                          </w:rPr>
                          <w:t>盐城资产</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w:t>
                        </w:r>
                        <w:r>
                          <w:rPr>
                            <w:rFonts w:ascii="宋体" w:eastAsia="宋体" w:hAnsi="宋体" w:cs="宋体"/>
                            <w:color w:val="000000"/>
                            <w:sz w:val="21"/>
                          </w:rPr>
                          <w:t>苏新国资</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滨湖建设</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海兴</w:t>
                        </w:r>
                        <w:r>
                          <w:rPr>
                            <w:rFonts w:ascii="宋体" w:eastAsia="宋体" w:hAnsi="宋体" w:cs="宋体"/>
                            <w:color w:val="000000"/>
                            <w:sz w:val="21"/>
                          </w:rPr>
                          <w:t>PPN001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湖北港口</w:t>
                        </w:r>
                        <w:r>
                          <w:rPr>
                            <w:rFonts w:ascii="宋体" w:eastAsia="宋体" w:hAnsi="宋体" w:cs="宋体"/>
                            <w:color w:val="000000"/>
                            <w:sz w:val="21"/>
                          </w:rPr>
                          <w:t>MTN002(</w:t>
                        </w:r>
                        <w:r>
                          <w:rPr>
                            <w:rFonts w:ascii="宋体" w:eastAsia="宋体" w:hAnsi="宋体" w:cs="宋体"/>
                            <w:color w:val="000000"/>
                            <w:sz w:val="21"/>
                          </w:rPr>
                          <w:t>革命老区</w:t>
                        </w:r>
                        <w:r>
                          <w:rPr>
                            <w:rFonts w:ascii="宋体" w:eastAsia="宋体" w:hAnsi="宋体" w:cs="宋体"/>
                            <w:color w:val="000000"/>
                            <w:sz w:val="21"/>
                          </w:rPr>
                          <w:t>)</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吉安城建</w:t>
                        </w:r>
                        <w:r>
                          <w:rPr>
                            <w:rFonts w:ascii="宋体" w:eastAsia="宋体" w:hAnsi="宋体" w:cs="宋体"/>
                            <w:color w:val="000000"/>
                            <w:sz w:val="21"/>
                          </w:rPr>
                          <w:t>PPN001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闽建工</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平安不动</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30,000,000.00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平安租赁</w:t>
                        </w:r>
                        <w:r>
                          <w:rPr>
                            <w:rFonts w:ascii="宋体" w:eastAsia="宋体" w:hAnsi="宋体" w:cs="宋体"/>
                            <w:color w:val="000000"/>
                            <w:sz w:val="21"/>
                          </w:rPr>
                          <w:t>MTN004</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5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Pr>
        <w:tc>
          <w:tcPr>
            <w:tcW w:w="1" w:type="dxa"/>
          </w:tcPr>
          <w:p w:rsidR="0023737D" w:rsidRDefault="0023737D">
            <w:pPr>
              <w:pStyle w:val="EMPTYCELLSTYLE"/>
              <w:pageBreakBefore/>
            </w:pPr>
            <w:bookmarkStart w:id="6" w:name="JR_PAGE_ANCHOR_0_7"/>
            <w:bookmarkEnd w:id="6"/>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7200"/>
        </w:trPr>
        <w:tc>
          <w:tcPr>
            <w:tcW w:w="1" w:type="dxa"/>
          </w:tcPr>
          <w:p w:rsidR="0023737D" w:rsidRDefault="002373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proofErr w:type="gramStart"/>
                        <w:r>
                          <w:rPr>
                            <w:rFonts w:ascii="宋体" w:eastAsia="宋体" w:hAnsi="宋体" w:cs="宋体"/>
                            <w:color w:val="000000"/>
                            <w:sz w:val="21"/>
                          </w:rPr>
                          <w:t>泰交通</w:t>
                        </w:r>
                        <w:proofErr w:type="gramEnd"/>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21</w:t>
                        </w:r>
                        <w:r>
                          <w:rPr>
                            <w:rFonts w:ascii="宋体" w:eastAsia="宋体" w:hAnsi="宋体" w:cs="宋体"/>
                            <w:color w:val="000000"/>
                            <w:sz w:val="21"/>
                          </w:rPr>
                          <w:t>厦国贸控</w:t>
                        </w:r>
                        <w:r>
                          <w:rPr>
                            <w:rFonts w:ascii="宋体" w:eastAsia="宋体" w:hAnsi="宋体" w:cs="宋体"/>
                            <w:color w:val="000000"/>
                            <w:sz w:val="21"/>
                          </w:rPr>
                          <w:t>MTN004</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5,000,000.00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r>
                          <w:rPr>
                            <w:rFonts w:ascii="宋体" w:eastAsia="宋体" w:hAnsi="宋体" w:cs="宋体"/>
                            <w:color w:val="000000"/>
                            <w:sz w:val="21"/>
                          </w:rPr>
                          <w:t>光穗建发</w:t>
                        </w:r>
                        <w:r>
                          <w:rPr>
                            <w:rFonts w:ascii="宋体" w:eastAsia="宋体" w:hAnsi="宋体" w:cs="宋体"/>
                            <w:color w:val="000000"/>
                            <w:sz w:val="21"/>
                          </w:rPr>
                          <w:t>ABN002</w:t>
                        </w:r>
                        <w:r>
                          <w:rPr>
                            <w:rFonts w:ascii="宋体" w:eastAsia="宋体" w:hAnsi="宋体" w:cs="宋体"/>
                            <w:color w:val="000000"/>
                            <w:sz w:val="21"/>
                          </w:rPr>
                          <w:t>优先</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r>
                          <w:rPr>
                            <w:rFonts w:ascii="宋体" w:eastAsia="宋体" w:hAnsi="宋体" w:cs="宋体"/>
                            <w:color w:val="000000"/>
                            <w:sz w:val="21"/>
                          </w:rPr>
                          <w:t>湖南财信</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r>
                          <w:rPr>
                            <w:rFonts w:ascii="宋体" w:eastAsia="宋体" w:hAnsi="宋体" w:cs="宋体"/>
                            <w:color w:val="000000"/>
                            <w:sz w:val="21"/>
                          </w:rPr>
                          <w:t>华阳新材</w:t>
                        </w:r>
                        <w:r>
                          <w:rPr>
                            <w:rFonts w:ascii="宋体" w:eastAsia="宋体" w:hAnsi="宋体" w:cs="宋体"/>
                            <w:color w:val="000000"/>
                            <w:sz w:val="21"/>
                          </w:rPr>
                          <w:t>MTN001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proofErr w:type="gramStart"/>
                        <w:r>
                          <w:rPr>
                            <w:rFonts w:ascii="宋体" w:eastAsia="宋体" w:hAnsi="宋体" w:cs="宋体"/>
                            <w:color w:val="000000"/>
                            <w:sz w:val="21"/>
                          </w:rPr>
                          <w:t>聚盈建</w:t>
                        </w:r>
                        <w:proofErr w:type="gramEnd"/>
                        <w:r>
                          <w:rPr>
                            <w:rFonts w:ascii="宋体" w:eastAsia="宋体" w:hAnsi="宋体" w:cs="宋体"/>
                            <w:color w:val="000000"/>
                            <w:sz w:val="21"/>
                          </w:rPr>
                          <w:t>发</w:t>
                        </w:r>
                        <w:r>
                          <w:rPr>
                            <w:rFonts w:ascii="宋体" w:eastAsia="宋体" w:hAnsi="宋体" w:cs="宋体"/>
                            <w:color w:val="000000"/>
                            <w:sz w:val="21"/>
                          </w:rPr>
                          <w:t>ABN001</w:t>
                        </w:r>
                        <w:r>
                          <w:rPr>
                            <w:rFonts w:ascii="宋体" w:eastAsia="宋体" w:hAnsi="宋体" w:cs="宋体"/>
                            <w:color w:val="000000"/>
                            <w:sz w:val="21"/>
                          </w:rPr>
                          <w:t>优先</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89,000,000.00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r>
                          <w:rPr>
                            <w:rFonts w:ascii="宋体" w:eastAsia="宋体" w:hAnsi="宋体" w:cs="宋体"/>
                            <w:color w:val="000000"/>
                            <w:sz w:val="21"/>
                          </w:rPr>
                          <w:t>青岛水</w:t>
                        </w:r>
                        <w:proofErr w:type="gramStart"/>
                        <w:r>
                          <w:rPr>
                            <w:rFonts w:ascii="宋体" w:eastAsia="宋体" w:hAnsi="宋体" w:cs="宋体"/>
                            <w:color w:val="000000"/>
                            <w:sz w:val="21"/>
                          </w:rPr>
                          <w:t>务</w:t>
                        </w:r>
                        <w:proofErr w:type="gramEnd"/>
                        <w:r>
                          <w:rPr>
                            <w:rFonts w:ascii="宋体" w:eastAsia="宋体" w:hAnsi="宋体" w:cs="宋体"/>
                            <w:color w:val="000000"/>
                            <w:sz w:val="21"/>
                          </w:rPr>
                          <w:t>GN001(</w:t>
                        </w:r>
                        <w:proofErr w:type="gramStart"/>
                        <w:r>
                          <w:rPr>
                            <w:rFonts w:ascii="宋体" w:eastAsia="宋体" w:hAnsi="宋体" w:cs="宋体"/>
                            <w:color w:val="000000"/>
                            <w:sz w:val="21"/>
                          </w:rPr>
                          <w:t>蓝债</w:t>
                        </w:r>
                        <w:proofErr w:type="gramEnd"/>
                        <w:r>
                          <w:rPr>
                            <w:rFonts w:ascii="宋体" w:eastAsia="宋体" w:hAnsi="宋体" w:cs="宋体"/>
                            <w:color w:val="000000"/>
                            <w:sz w:val="21"/>
                          </w:rPr>
                          <w:t>)</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r>
                          <w:rPr>
                            <w:rFonts w:ascii="宋体" w:eastAsia="宋体" w:hAnsi="宋体" w:cs="宋体"/>
                            <w:color w:val="000000"/>
                            <w:sz w:val="21"/>
                          </w:rPr>
                          <w:t>盐城城南</w:t>
                        </w:r>
                        <w:r>
                          <w:rPr>
                            <w:rFonts w:ascii="宋体" w:eastAsia="宋体" w:hAnsi="宋体" w:cs="宋体"/>
                            <w:color w:val="000000"/>
                            <w:sz w:val="21"/>
                          </w:rPr>
                          <w:t>MTN002</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22</w:t>
                        </w:r>
                        <w:r>
                          <w:rPr>
                            <w:rFonts w:ascii="宋体" w:eastAsia="宋体" w:hAnsi="宋体" w:cs="宋体"/>
                            <w:color w:val="000000"/>
                            <w:sz w:val="21"/>
                          </w:rPr>
                          <w:t>张保实业</w:t>
                        </w:r>
                        <w:r>
                          <w:rPr>
                            <w:rFonts w:ascii="宋体" w:eastAsia="宋体" w:hAnsi="宋体" w:cs="宋体"/>
                            <w:color w:val="000000"/>
                            <w:sz w:val="21"/>
                          </w:rPr>
                          <w:t>SCP002</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23</w:t>
                        </w:r>
                        <w:r>
                          <w:rPr>
                            <w:rFonts w:ascii="宋体" w:eastAsia="宋体" w:hAnsi="宋体" w:cs="宋体"/>
                            <w:color w:val="000000"/>
                            <w:sz w:val="21"/>
                          </w:rPr>
                          <w:t>高淳国资</w:t>
                        </w:r>
                        <w:r>
                          <w:rPr>
                            <w:rFonts w:ascii="宋体" w:eastAsia="宋体" w:hAnsi="宋体" w:cs="宋体"/>
                            <w:color w:val="000000"/>
                            <w:sz w:val="21"/>
                          </w:rPr>
                          <w:t>SCP003</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兴业银行股份有限公司、九江银行股份有限公司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23</w:t>
                        </w:r>
                        <w:proofErr w:type="gramStart"/>
                        <w:r>
                          <w:rPr>
                            <w:rFonts w:ascii="宋体" w:eastAsia="宋体" w:hAnsi="宋体" w:cs="宋体"/>
                            <w:color w:val="000000"/>
                            <w:sz w:val="21"/>
                          </w:rPr>
                          <w:t>兴信</w:t>
                        </w:r>
                        <w:proofErr w:type="gramEnd"/>
                        <w:r>
                          <w:rPr>
                            <w:rFonts w:ascii="宋体" w:eastAsia="宋体" w:hAnsi="宋体" w:cs="宋体"/>
                            <w:color w:val="000000"/>
                            <w:sz w:val="21"/>
                          </w:rPr>
                          <w:t>03</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兴业国信资产管理有限公司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3737D">
                    <w:tblPrEx>
                      <w:tblCellMar>
                        <w:top w:w="0" w:type="dxa"/>
                        <w:bottom w:w="0" w:type="dxa"/>
                      </w:tblCellMar>
                    </w:tblPrEx>
                    <w:trPr>
                      <w:trHeight w:val="600"/>
                    </w:trPr>
                    <w:tc>
                      <w:tcPr>
                        <w:tcW w:w="36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G22</w:t>
                        </w:r>
                        <w:r>
                          <w:rPr>
                            <w:rFonts w:ascii="宋体" w:eastAsia="宋体" w:hAnsi="宋体" w:cs="宋体"/>
                            <w:color w:val="000000"/>
                            <w:sz w:val="21"/>
                          </w:rPr>
                          <w:t>建工</w:t>
                        </w:r>
                        <w:r>
                          <w:rPr>
                            <w:rFonts w:ascii="宋体" w:eastAsia="宋体" w:hAnsi="宋体" w:cs="宋体"/>
                            <w:color w:val="000000"/>
                            <w:sz w:val="21"/>
                          </w:rPr>
                          <w:t>1</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50,000,000.00</w:t>
                        </w:r>
                      </w:p>
                    </w:tc>
                  </w:tr>
                </w:tbl>
                <w:p w:rsidR="0023737D" w:rsidRDefault="0023737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3737D">
                    <w:tblPrEx>
                      <w:tblCellMar>
                        <w:top w:w="0" w:type="dxa"/>
                        <w:bottom w:w="0" w:type="dxa"/>
                      </w:tblCellMar>
                    </w:tblPrEx>
                    <w:trPr>
                      <w:trHeight w:val="600"/>
                    </w:trPr>
                    <w:tc>
                      <w:tcPr>
                        <w:tcW w:w="41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华</w:t>
                        </w:r>
                        <w:proofErr w:type="gramStart"/>
                        <w:r>
                          <w:rPr>
                            <w:rFonts w:ascii="宋体" w:eastAsia="宋体" w:hAnsi="宋体" w:cs="宋体"/>
                            <w:color w:val="000000"/>
                            <w:sz w:val="21"/>
                          </w:rPr>
                          <w:t>福证券</w:t>
                        </w:r>
                        <w:proofErr w:type="gramEnd"/>
                        <w:r>
                          <w:rPr>
                            <w:rFonts w:ascii="宋体" w:eastAsia="宋体" w:hAnsi="宋体" w:cs="宋体"/>
                            <w:color w:val="000000"/>
                            <w:sz w:val="21"/>
                          </w:rPr>
                          <w:t>有限责任公司</w:t>
                        </w: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2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10500" w:type="dxa"/>
            <w:gridSpan w:val="15"/>
            <w:tcMar>
              <w:top w:w="0" w:type="dxa"/>
              <w:left w:w="0" w:type="dxa"/>
              <w:bottom w:w="0" w:type="dxa"/>
              <w:right w:w="0" w:type="dxa"/>
            </w:tcMar>
          </w:tcPr>
          <w:p w:rsidR="0023737D" w:rsidRDefault="002F7A9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4200"/>
        </w:trPr>
        <w:tc>
          <w:tcPr>
            <w:tcW w:w="1" w:type="dxa"/>
          </w:tcPr>
          <w:p w:rsidR="0023737D" w:rsidRDefault="002373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交易标的</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交易金额（万元）</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交易类型</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关联方名称</w:t>
                        </w:r>
                      </w:p>
                    </w:tc>
                  </w:tr>
                </w:tbl>
                <w:p w:rsidR="0023737D" w:rsidRDefault="0023737D">
                  <w:pPr>
                    <w:pStyle w:val="EMPTYCELLSTYLE"/>
                  </w:pPr>
                </w:p>
              </w:tc>
            </w:tr>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兴银理财和</w:t>
                        </w:r>
                        <w:proofErr w:type="gramStart"/>
                        <w:r>
                          <w:rPr>
                            <w:rFonts w:ascii="宋体" w:eastAsia="宋体" w:hAnsi="宋体" w:cs="宋体"/>
                            <w:color w:val="000000"/>
                            <w:sz w:val="21"/>
                          </w:rPr>
                          <w:t>鑫财富稳利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A</w:t>
                        </w:r>
                        <w:r>
                          <w:rPr>
                            <w:rFonts w:ascii="宋体" w:eastAsia="宋体" w:hAnsi="宋体" w:cs="宋体"/>
                            <w:color w:val="000000"/>
                            <w:sz w:val="21"/>
                          </w:rPr>
                          <w:t>款净值型理财产品</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40.64</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销售服务费</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兴银理财和</w:t>
                        </w:r>
                        <w:proofErr w:type="gramStart"/>
                        <w:r>
                          <w:rPr>
                            <w:rFonts w:ascii="宋体" w:eastAsia="宋体" w:hAnsi="宋体" w:cs="宋体"/>
                            <w:color w:val="000000"/>
                            <w:sz w:val="21"/>
                          </w:rPr>
                          <w:t>鑫财富稳利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A</w:t>
                        </w:r>
                        <w:r>
                          <w:rPr>
                            <w:rFonts w:ascii="宋体" w:eastAsia="宋体" w:hAnsi="宋体" w:cs="宋体"/>
                            <w:color w:val="000000"/>
                            <w:sz w:val="21"/>
                          </w:rPr>
                          <w:t>款净值型理财产品</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88.83</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托管费</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兴业银行活期存款（福州）</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14,000.00</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授信</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兴业银行股份有限公司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兴业短债债券型证券投资基金</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C059E2">
                        <w:pPr>
                          <w:jc w:val="center"/>
                        </w:pPr>
                        <w:r w:rsidRPr="00C059E2">
                          <w:rPr>
                            <w:rFonts w:ascii="宋体" w:eastAsia="宋体" w:hAnsi="宋体" w:cs="宋体"/>
                            <w:color w:val="000000"/>
                            <w:sz w:val="21"/>
                          </w:rPr>
                          <w:t>1.43</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C059E2">
                        <w:pPr>
                          <w:jc w:val="center"/>
                        </w:pPr>
                        <w:r w:rsidRPr="00C059E2">
                          <w:rPr>
                            <w:rFonts w:ascii="宋体" w:eastAsia="宋体" w:hAnsi="宋体" w:cs="宋体" w:hint="eastAsia"/>
                            <w:color w:val="000000"/>
                            <w:sz w:val="21"/>
                          </w:rPr>
                          <w:t>管理费</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兴业基金管理有限公司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5</w:t>
                        </w:r>
                        <w:r>
                          <w:rPr>
                            <w:rFonts w:ascii="宋体" w:eastAsia="宋体" w:hAnsi="宋体" w:cs="宋体"/>
                            <w:color w:val="000000"/>
                            <w:sz w:val="21"/>
                          </w:rPr>
                          <w:t>号集合资产管理计划</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0.06</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管理费</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兴业基金管理有限公司</w:t>
                        </w:r>
                      </w:p>
                    </w:tc>
                  </w:tr>
                </w:tbl>
                <w:p w:rsidR="0023737D" w:rsidRDefault="0023737D">
                  <w:pPr>
                    <w:pStyle w:val="EMPTYCELLSTYLE"/>
                  </w:pPr>
                </w:p>
              </w:tc>
            </w:tr>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3</w:t>
                        </w:r>
                        <w:r>
                          <w:rPr>
                            <w:rFonts w:ascii="宋体" w:eastAsia="宋体" w:hAnsi="宋体" w:cs="宋体"/>
                            <w:color w:val="000000"/>
                            <w:sz w:val="21"/>
                          </w:rPr>
                          <w:t>号集合资产管理计划</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0.05</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管理费</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兴业基金管理有限公司</w:t>
                        </w: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bookmarkStart w:id="7" w:name="_GoBack"/>
        <w:bookmarkEnd w:id="7"/>
      </w:tr>
      <w:tr w:rsidR="0023737D">
        <w:tblPrEx>
          <w:tblCellMar>
            <w:top w:w="0" w:type="dxa"/>
            <w:bottom w:w="0" w:type="dxa"/>
          </w:tblCellMar>
        </w:tblPrEx>
        <w:trPr>
          <w:gridAfter w:val="4"/>
          <w:wAfter w:w="40" w:type="dxa"/>
          <w:trHeight w:hRule="exact" w:val="2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10500" w:type="dxa"/>
            <w:gridSpan w:val="15"/>
            <w:tcMar>
              <w:top w:w="0" w:type="dxa"/>
              <w:left w:w="0" w:type="dxa"/>
              <w:bottom w:w="0" w:type="dxa"/>
              <w:right w:w="0" w:type="dxa"/>
            </w:tcMar>
          </w:tcPr>
          <w:p w:rsidR="0023737D" w:rsidRDefault="002F7A9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600"/>
        </w:trPr>
        <w:tc>
          <w:tcPr>
            <w:tcW w:w="1" w:type="dxa"/>
          </w:tcPr>
          <w:p w:rsidR="0023737D" w:rsidRDefault="002373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23737D">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3737D">
                    <w:tblPrEx>
                      <w:tblCellMar>
                        <w:top w:w="0" w:type="dxa"/>
                        <w:bottom w:w="0" w:type="dxa"/>
                      </w:tblCellMar>
                    </w:tblPrEx>
                    <w:trPr>
                      <w:trHeight w:val="600"/>
                    </w:trPr>
                    <w:tc>
                      <w:tcPr>
                        <w:tcW w:w="28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资产名称</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资产面额（元）</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交易类型</w:t>
                        </w:r>
                      </w:p>
                    </w:tc>
                  </w:tr>
                </w:tbl>
                <w:p w:rsidR="0023737D" w:rsidRDefault="002373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3737D">
                    <w:tblPrEx>
                      <w:tblCellMar>
                        <w:top w:w="0" w:type="dxa"/>
                        <w:bottom w:w="0" w:type="dxa"/>
                      </w:tblCellMar>
                    </w:tblPrEx>
                    <w:trPr>
                      <w:trHeight w:val="600"/>
                    </w:trPr>
                    <w:tc>
                      <w:tcPr>
                        <w:tcW w:w="3500" w:type="dxa"/>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关联方名称</w:t>
                        </w: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600"/>
        </w:trPr>
        <w:tc>
          <w:tcPr>
            <w:tcW w:w="1" w:type="dxa"/>
          </w:tcPr>
          <w:p w:rsidR="0023737D" w:rsidRDefault="002373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3737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3737D">
                    <w:tblPrEx>
                      <w:tblCellMar>
                        <w:top w:w="0" w:type="dxa"/>
                        <w:bottom w:w="0" w:type="dxa"/>
                      </w:tblCellMar>
                    </w:tblPrEx>
                    <w:trPr>
                      <w:trHeight w:val="600"/>
                    </w:trPr>
                    <w:tc>
                      <w:tcPr>
                        <w:tcW w:w="1068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无</w:t>
                        </w:r>
                      </w:p>
                    </w:tc>
                    <w:tc>
                      <w:tcPr>
                        <w:tcW w:w="20" w:type="dxa"/>
                      </w:tcPr>
                      <w:p w:rsidR="0023737D" w:rsidRDefault="0023737D">
                        <w:pPr>
                          <w:pStyle w:val="EMPTYCELLSTYLE"/>
                        </w:pP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hRule="exact" w:val="10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gridAfter w:val="4"/>
          <w:wAfter w:w="40" w:type="dxa"/>
          <w:trHeight w:val="400"/>
        </w:trPr>
        <w:tc>
          <w:tcPr>
            <w:tcW w:w="1" w:type="dxa"/>
          </w:tcPr>
          <w:p w:rsidR="0023737D" w:rsidRDefault="0023737D">
            <w:pPr>
              <w:pStyle w:val="EMPTYCELLSTYLE"/>
            </w:pPr>
          </w:p>
        </w:tc>
        <w:tc>
          <w:tcPr>
            <w:tcW w:w="200" w:type="dxa"/>
            <w:gridSpan w:val="4"/>
          </w:tcPr>
          <w:p w:rsidR="0023737D" w:rsidRDefault="0023737D">
            <w:pPr>
              <w:pStyle w:val="EMPTYCELLSTYLE"/>
            </w:pPr>
          </w:p>
        </w:tc>
        <w:tc>
          <w:tcPr>
            <w:tcW w:w="3200" w:type="dxa"/>
            <w:gridSpan w:val="3"/>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3300" w:type="dxa"/>
            <w:gridSpan w:val="6"/>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c>
          <w:tcPr>
            <w:tcW w:w="1" w:type="dxa"/>
          </w:tcPr>
          <w:p w:rsidR="0023737D" w:rsidRDefault="0023737D">
            <w:pPr>
              <w:pStyle w:val="EMPTYCELLSTYLE"/>
              <w:pageBreakBefore/>
            </w:pPr>
            <w:bookmarkStart w:id="8" w:name="JR_PAGE_ANCHOR_0_8"/>
            <w:bookmarkEnd w:id="8"/>
          </w:p>
        </w:tc>
        <w:tc>
          <w:tcPr>
            <w:tcW w:w="40" w:type="dxa"/>
            <w:gridSpan w:val="2"/>
          </w:tcPr>
          <w:p w:rsidR="0023737D" w:rsidRDefault="0023737D">
            <w:pPr>
              <w:pStyle w:val="EMPTYCELLSTYLE"/>
            </w:pPr>
          </w:p>
        </w:tc>
        <w:tc>
          <w:tcPr>
            <w:tcW w:w="3360" w:type="dxa"/>
            <w:gridSpan w:val="5"/>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bottom"/>
          </w:tcPr>
          <w:p w:rsidR="0023737D" w:rsidRDefault="002F7A9C">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hRule="exact" w:val="20"/>
        </w:trPr>
        <w:tc>
          <w:tcPr>
            <w:tcW w:w="1" w:type="dxa"/>
          </w:tcPr>
          <w:p w:rsidR="0023737D" w:rsidRDefault="0023737D">
            <w:pPr>
              <w:pStyle w:val="EMPTYCELLSTYLE"/>
            </w:pPr>
          </w:p>
        </w:tc>
        <w:tc>
          <w:tcPr>
            <w:tcW w:w="40" w:type="dxa"/>
            <w:gridSpan w:val="2"/>
          </w:tcPr>
          <w:p w:rsidR="0023737D" w:rsidRDefault="0023737D">
            <w:pPr>
              <w:pStyle w:val="EMPTYCELLSTYLE"/>
            </w:pPr>
          </w:p>
        </w:tc>
        <w:tc>
          <w:tcPr>
            <w:tcW w:w="3360" w:type="dxa"/>
            <w:gridSpan w:val="5"/>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hRule="exact" w:val="20"/>
        </w:trPr>
        <w:tc>
          <w:tcPr>
            <w:tcW w:w="1" w:type="dxa"/>
          </w:tcPr>
          <w:p w:rsidR="0023737D" w:rsidRDefault="002373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3737D" w:rsidRDefault="0023737D">
            <w:pPr>
              <w:pStyle w:val="EMPTYCELLSTYLE"/>
            </w:pP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val="400"/>
        </w:trPr>
        <w:tc>
          <w:tcPr>
            <w:tcW w:w="1" w:type="dxa"/>
          </w:tcPr>
          <w:p w:rsidR="0023737D" w:rsidRDefault="0023737D">
            <w:pPr>
              <w:pStyle w:val="EMPTYCELLSTYLE"/>
            </w:pPr>
          </w:p>
        </w:tc>
        <w:tc>
          <w:tcPr>
            <w:tcW w:w="40" w:type="dxa"/>
            <w:gridSpan w:val="2"/>
          </w:tcPr>
          <w:p w:rsidR="0023737D" w:rsidRDefault="0023737D">
            <w:pPr>
              <w:pStyle w:val="EMPTYCELLSTYLE"/>
            </w:pPr>
          </w:p>
        </w:tc>
        <w:tc>
          <w:tcPr>
            <w:tcW w:w="10700" w:type="dxa"/>
            <w:gridSpan w:val="21"/>
            <w:tcMar>
              <w:top w:w="0" w:type="dxa"/>
              <w:left w:w="0" w:type="dxa"/>
              <w:bottom w:w="0" w:type="dxa"/>
              <w:right w:w="0" w:type="dxa"/>
            </w:tcMar>
            <w:vAlign w:val="center"/>
          </w:tcPr>
          <w:p w:rsidR="0023737D" w:rsidRDefault="002F7A9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3737D" w:rsidRDefault="0023737D">
            <w:pPr>
              <w:pStyle w:val="EMPTYCELLSTYLE"/>
            </w:pPr>
          </w:p>
        </w:tc>
      </w:tr>
      <w:tr w:rsidR="0023737D">
        <w:tblPrEx>
          <w:tblCellMar>
            <w:top w:w="0" w:type="dxa"/>
            <w:bottom w:w="0" w:type="dxa"/>
          </w:tblCellMar>
        </w:tblPrEx>
        <w:trPr>
          <w:trHeight w:hRule="exact" w:val="1200"/>
        </w:trPr>
        <w:tc>
          <w:tcPr>
            <w:tcW w:w="1" w:type="dxa"/>
          </w:tcPr>
          <w:p w:rsidR="0023737D" w:rsidRDefault="0023737D">
            <w:pPr>
              <w:pStyle w:val="EMPTYCELLSTYLE"/>
            </w:pPr>
          </w:p>
        </w:tc>
        <w:tc>
          <w:tcPr>
            <w:tcW w:w="40" w:type="dxa"/>
            <w:gridSpan w:val="2"/>
          </w:tcPr>
          <w:p w:rsidR="0023737D" w:rsidRDefault="0023737D">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3737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序号</w:t>
                        </w:r>
                      </w:p>
                    </w:tc>
                  </w:tr>
                </w:tbl>
                <w:p w:rsidR="0023737D" w:rsidRDefault="0023737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账户类型</w:t>
                        </w:r>
                      </w:p>
                    </w:tc>
                  </w:tr>
                </w:tbl>
                <w:p w:rsidR="0023737D" w:rsidRDefault="0023737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账户编号</w:t>
                        </w:r>
                      </w:p>
                    </w:tc>
                  </w:tr>
                </w:tbl>
                <w:p w:rsidR="0023737D" w:rsidRDefault="0023737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3737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3737D" w:rsidRDefault="002F7A9C">
                        <w:pPr>
                          <w:jc w:val="center"/>
                        </w:pPr>
                        <w:r>
                          <w:rPr>
                            <w:rFonts w:ascii="宋体" w:eastAsia="宋体" w:hAnsi="宋体" w:cs="宋体"/>
                            <w:b/>
                            <w:color w:val="000000"/>
                            <w:sz w:val="21"/>
                          </w:rPr>
                          <w:t>账户名称</w:t>
                        </w:r>
                      </w:p>
                    </w:tc>
                  </w:tr>
                </w:tbl>
                <w:p w:rsidR="0023737D" w:rsidRDefault="0023737D">
                  <w:pPr>
                    <w:pStyle w:val="EMPTYCELLSTYLE"/>
                  </w:pPr>
                </w:p>
              </w:tc>
            </w:tr>
            <w:tr w:rsidR="002373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3737D">
                    <w:tblPrEx>
                      <w:tblCellMar>
                        <w:top w:w="0" w:type="dxa"/>
                        <w:bottom w:w="0" w:type="dxa"/>
                      </w:tblCellMar>
                    </w:tblPrEx>
                    <w:trPr>
                      <w:trHeight w:val="600"/>
                    </w:trPr>
                    <w:tc>
                      <w:tcPr>
                        <w:tcW w:w="1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1</w:t>
                        </w:r>
                      </w:p>
                    </w:tc>
                  </w:tr>
                </w:tbl>
                <w:p w:rsidR="0023737D" w:rsidRDefault="0023737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3737D">
                    <w:tblPrEx>
                      <w:tblCellMar>
                        <w:top w:w="0" w:type="dxa"/>
                        <w:bottom w:w="0" w:type="dxa"/>
                      </w:tblCellMar>
                    </w:tblPrEx>
                    <w:trPr>
                      <w:trHeight w:val="600"/>
                    </w:trPr>
                    <w:tc>
                      <w:tcPr>
                        <w:tcW w:w="22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托管账户</w:t>
                        </w:r>
                      </w:p>
                    </w:tc>
                  </w:tr>
                </w:tbl>
                <w:p w:rsidR="0023737D" w:rsidRDefault="0023737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3737D">
                    <w:tblPrEx>
                      <w:tblCellMar>
                        <w:top w:w="0" w:type="dxa"/>
                        <w:bottom w:w="0" w:type="dxa"/>
                      </w:tblCellMar>
                    </w:tblPrEx>
                    <w:trPr>
                      <w:trHeight w:val="600"/>
                    </w:trPr>
                    <w:tc>
                      <w:tcPr>
                        <w:tcW w:w="30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051010100101030159</w:t>
                        </w:r>
                      </w:p>
                    </w:tc>
                  </w:tr>
                </w:tbl>
                <w:p w:rsidR="0023737D" w:rsidRDefault="0023737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3737D">
                    <w:tblPrEx>
                      <w:tblCellMar>
                        <w:top w:w="0" w:type="dxa"/>
                        <w:bottom w:w="0" w:type="dxa"/>
                      </w:tblCellMar>
                    </w:tblPrEx>
                    <w:trPr>
                      <w:trHeight w:val="600"/>
                    </w:trPr>
                    <w:tc>
                      <w:tcPr>
                        <w:tcW w:w="4500" w:type="dxa"/>
                        <w:tcMar>
                          <w:top w:w="0" w:type="dxa"/>
                          <w:left w:w="0" w:type="dxa"/>
                          <w:bottom w:w="0" w:type="dxa"/>
                          <w:right w:w="0" w:type="dxa"/>
                        </w:tcMar>
                        <w:vAlign w:val="center"/>
                      </w:tcPr>
                      <w:p w:rsidR="0023737D" w:rsidRDefault="002F7A9C">
                        <w:pPr>
                          <w:jc w:val="center"/>
                        </w:pPr>
                        <w:r>
                          <w:rPr>
                            <w:rFonts w:ascii="宋体" w:eastAsia="宋体" w:hAnsi="宋体" w:cs="宋体"/>
                            <w:color w:val="000000"/>
                            <w:sz w:val="21"/>
                          </w:rPr>
                          <w:t>兴银理财和</w:t>
                        </w:r>
                        <w:proofErr w:type="gramStart"/>
                        <w:r>
                          <w:rPr>
                            <w:rFonts w:ascii="宋体" w:eastAsia="宋体" w:hAnsi="宋体" w:cs="宋体"/>
                            <w:color w:val="000000"/>
                            <w:sz w:val="21"/>
                          </w:rPr>
                          <w:t>鑫财富稳利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A</w:t>
                        </w:r>
                        <w:r>
                          <w:rPr>
                            <w:rFonts w:ascii="宋体" w:eastAsia="宋体" w:hAnsi="宋体" w:cs="宋体"/>
                            <w:color w:val="000000"/>
                            <w:sz w:val="21"/>
                          </w:rPr>
                          <w:t>款</w:t>
                        </w:r>
                      </w:p>
                    </w:tc>
                  </w:tr>
                </w:tbl>
                <w:p w:rsidR="0023737D" w:rsidRDefault="0023737D">
                  <w:pPr>
                    <w:pStyle w:val="EMPTYCELLSTYLE"/>
                  </w:pPr>
                </w:p>
              </w:tc>
            </w:tr>
          </w:tbl>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hRule="exact" w:val="960"/>
        </w:trPr>
        <w:tc>
          <w:tcPr>
            <w:tcW w:w="1" w:type="dxa"/>
          </w:tcPr>
          <w:p w:rsidR="0023737D" w:rsidRDefault="0023737D">
            <w:pPr>
              <w:pStyle w:val="EMPTYCELLSTYLE"/>
            </w:pPr>
          </w:p>
        </w:tc>
        <w:tc>
          <w:tcPr>
            <w:tcW w:w="40" w:type="dxa"/>
            <w:gridSpan w:val="2"/>
          </w:tcPr>
          <w:p w:rsidR="0023737D" w:rsidRDefault="0023737D">
            <w:pPr>
              <w:pStyle w:val="EMPTYCELLSTYLE"/>
            </w:pPr>
          </w:p>
        </w:tc>
        <w:tc>
          <w:tcPr>
            <w:tcW w:w="3360" w:type="dxa"/>
            <w:gridSpan w:val="5"/>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vAlign w:val="center"/>
          </w:tcPr>
          <w:p w:rsidR="0023737D" w:rsidRDefault="002F7A9C">
            <w:pPr>
              <w:jc w:val="right"/>
            </w:pPr>
            <w:r>
              <w:rPr>
                <w:rFonts w:ascii="宋体" w:eastAsia="宋体" w:hAnsi="宋体" w:cs="宋体"/>
                <w:color w:val="000000"/>
                <w:sz w:val="21"/>
              </w:rPr>
              <w:t>兴银理财有限责任公司</w:t>
            </w: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val="400"/>
        </w:trPr>
        <w:tc>
          <w:tcPr>
            <w:tcW w:w="1" w:type="dxa"/>
          </w:tcPr>
          <w:p w:rsidR="0023737D" w:rsidRDefault="0023737D">
            <w:pPr>
              <w:pStyle w:val="EMPTYCELLSTYLE"/>
            </w:pPr>
          </w:p>
        </w:tc>
        <w:tc>
          <w:tcPr>
            <w:tcW w:w="10700" w:type="dxa"/>
            <w:gridSpan w:val="19"/>
            <w:tcMar>
              <w:top w:w="0" w:type="dxa"/>
              <w:left w:w="0" w:type="dxa"/>
              <w:bottom w:w="0" w:type="dxa"/>
              <w:right w:w="0" w:type="dxa"/>
            </w:tcMar>
          </w:tcPr>
          <w:p w:rsidR="0023737D" w:rsidRDefault="002F7A9C">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hRule="exact" w:val="11440"/>
        </w:trPr>
        <w:tc>
          <w:tcPr>
            <w:tcW w:w="1" w:type="dxa"/>
          </w:tcPr>
          <w:p w:rsidR="0023737D" w:rsidRDefault="0023737D">
            <w:pPr>
              <w:pStyle w:val="EMPTYCELLSTYLE"/>
            </w:pPr>
          </w:p>
        </w:tc>
        <w:tc>
          <w:tcPr>
            <w:tcW w:w="40" w:type="dxa"/>
            <w:gridSpan w:val="2"/>
          </w:tcPr>
          <w:p w:rsidR="0023737D" w:rsidRDefault="0023737D">
            <w:pPr>
              <w:pStyle w:val="EMPTYCELLSTYLE"/>
            </w:pPr>
          </w:p>
        </w:tc>
        <w:tc>
          <w:tcPr>
            <w:tcW w:w="3360" w:type="dxa"/>
            <w:gridSpan w:val="5"/>
          </w:tcPr>
          <w:p w:rsidR="0023737D" w:rsidRDefault="0023737D">
            <w:pPr>
              <w:pStyle w:val="EMPTYCELLSTYLE"/>
            </w:pPr>
          </w:p>
        </w:tc>
        <w:tc>
          <w:tcPr>
            <w:tcW w:w="2000" w:type="dxa"/>
            <w:gridSpan w:val="4"/>
          </w:tcPr>
          <w:p w:rsidR="0023737D" w:rsidRDefault="0023737D">
            <w:pPr>
              <w:pStyle w:val="EMPTYCELLSTYLE"/>
            </w:pPr>
          </w:p>
        </w:tc>
        <w:tc>
          <w:tcPr>
            <w:tcW w:w="2000" w:type="dxa"/>
            <w:gridSpan w:val="2"/>
          </w:tcPr>
          <w:p w:rsidR="0023737D" w:rsidRDefault="0023737D">
            <w:pPr>
              <w:pStyle w:val="EMPTYCELLSTYLE"/>
            </w:pPr>
          </w:p>
        </w:tc>
        <w:tc>
          <w:tcPr>
            <w:tcW w:w="3300" w:type="dxa"/>
            <w:gridSpan w:val="6"/>
          </w:tcPr>
          <w:p w:rsidR="0023737D" w:rsidRDefault="0023737D">
            <w:pPr>
              <w:pStyle w:val="EMPTYCELLSTYLE"/>
            </w:pPr>
          </w:p>
        </w:tc>
        <w:tc>
          <w:tcPr>
            <w:tcW w:w="40" w:type="dxa"/>
            <w:gridSpan w:val="4"/>
          </w:tcPr>
          <w:p w:rsidR="0023737D" w:rsidRDefault="0023737D">
            <w:pPr>
              <w:pStyle w:val="EMPTYCELLSTYLE"/>
            </w:pPr>
          </w:p>
        </w:tc>
        <w:tc>
          <w:tcPr>
            <w:tcW w:w="1" w:type="dxa"/>
          </w:tcPr>
          <w:p w:rsidR="0023737D" w:rsidRDefault="0023737D">
            <w:pPr>
              <w:pStyle w:val="EMPTYCELLSTYLE"/>
            </w:pPr>
          </w:p>
        </w:tc>
      </w:tr>
      <w:tr w:rsidR="0023737D">
        <w:tblPrEx>
          <w:tblCellMar>
            <w:top w:w="0" w:type="dxa"/>
            <w:bottom w:w="0" w:type="dxa"/>
          </w:tblCellMar>
        </w:tblPrEx>
        <w:trPr>
          <w:trHeight w:val="400"/>
        </w:trPr>
        <w:tc>
          <w:tcPr>
            <w:tcW w:w="1" w:type="dxa"/>
          </w:tcPr>
          <w:p w:rsidR="0023737D" w:rsidRDefault="0023737D">
            <w:pPr>
              <w:pStyle w:val="EMPTYCELLSTYLE"/>
            </w:pPr>
          </w:p>
        </w:tc>
        <w:tc>
          <w:tcPr>
            <w:tcW w:w="40" w:type="dxa"/>
            <w:gridSpan w:val="2"/>
          </w:tcPr>
          <w:p w:rsidR="0023737D" w:rsidRDefault="0023737D">
            <w:pPr>
              <w:pStyle w:val="EMPTYCELLSTYLE"/>
            </w:pPr>
          </w:p>
        </w:tc>
        <w:tc>
          <w:tcPr>
            <w:tcW w:w="3360" w:type="dxa"/>
            <w:gridSpan w:val="5"/>
          </w:tcPr>
          <w:p w:rsidR="0023737D" w:rsidRDefault="0023737D">
            <w:pPr>
              <w:pStyle w:val="EMPTYCELLSTYLE"/>
            </w:pPr>
          </w:p>
        </w:tc>
        <w:tc>
          <w:tcPr>
            <w:tcW w:w="2000" w:type="dxa"/>
            <w:gridSpan w:val="4"/>
            <w:tcMar>
              <w:top w:w="0" w:type="dxa"/>
              <w:left w:w="0" w:type="dxa"/>
              <w:bottom w:w="0" w:type="dxa"/>
              <w:right w:w="0" w:type="dxa"/>
            </w:tcMar>
          </w:tcPr>
          <w:p w:rsidR="0023737D" w:rsidRDefault="002F7A9C">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23737D" w:rsidRDefault="002F7A9C">
            <w:pPr>
              <w:jc w:val="left"/>
            </w:pPr>
            <w:r>
              <w:rPr>
                <w:rFonts w:ascii="SansSerif" w:eastAsia="SansSerif" w:hAnsi="SansSerif" w:cs="SansSerif"/>
                <w:color w:val="000000"/>
                <w:sz w:val="18"/>
              </w:rPr>
              <w:t>8</w:t>
            </w:r>
          </w:p>
        </w:tc>
        <w:tc>
          <w:tcPr>
            <w:tcW w:w="3300" w:type="dxa"/>
            <w:gridSpan w:val="6"/>
          </w:tcPr>
          <w:p w:rsidR="0023737D" w:rsidRDefault="0023737D">
            <w:pPr>
              <w:pStyle w:val="EMPTYCELLSTYLE"/>
            </w:pPr>
          </w:p>
        </w:tc>
        <w:tc>
          <w:tcPr>
            <w:tcW w:w="40" w:type="dxa"/>
            <w:gridSpan w:val="4"/>
          </w:tcPr>
          <w:p w:rsidR="0023737D" w:rsidRDefault="0023737D">
            <w:pPr>
              <w:pStyle w:val="EMPTYCELLSTYLE"/>
            </w:pPr>
          </w:p>
        </w:tc>
        <w:tc>
          <w:tcPr>
            <w:tcW w:w="1" w:type="dxa"/>
          </w:tcPr>
          <w:p w:rsidR="0023737D" w:rsidRDefault="0023737D">
            <w:pPr>
              <w:pStyle w:val="EMPTYCELLSTYLE"/>
            </w:pPr>
          </w:p>
        </w:tc>
      </w:tr>
    </w:tbl>
    <w:p w:rsidR="002F7A9C" w:rsidRDefault="002F7A9C"/>
    <w:sectPr w:rsidR="002F7A9C">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23737D"/>
    <w:rsid w:val="0023737D"/>
    <w:rsid w:val="002F7A9C"/>
    <w:rsid w:val="00C0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E3396-731E-4681-B875-4D1C45EB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915</Words>
  <Characters>5218</Characters>
  <Application>Microsoft Office Word</Application>
  <DocSecurity>0</DocSecurity>
  <Lines>43</Lines>
  <Paragraphs>12</Paragraphs>
  <ScaleCrop>false</ScaleCrop>
  <Company>神州网信技术有限公司</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2023-07-21T05:42:00Z</dcterms:created>
  <dcterms:modified xsi:type="dcterms:W3CDTF">2023-07-21T05:44:00Z</dcterms:modified>
</cp:coreProperties>
</file>