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兴银理财稳添利周盈4号(7天最短持有期)日开固收类理财产品2023年第二季度报告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兴银理财稳添利周盈4号(7天最短持有期)日开固收类理财产品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兴银理财稳添利周盈4号(7天最短持有期)日开固收类理财产品2023年第二季度报告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兴银理财稳添利周盈4号(7天最短持有期)日开固收类理财产品2023年第二季度报告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兴银理财稳添利周盈4号(7天最短持有期)日开固收类理财产品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9K910140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Z7002022000077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796,619,265.08份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9K91014A：年化中债新综合全价（1年以下）指数收益率/--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796,619,265.08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兴银理财稳添利周盈4号(7天最短持有期)日开固收类理财产品2023年第二季度报告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产品9K91014A自成立日以来，累计净值增长率为0.9800%，年化累计净值增长率为3.0836%。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804,425,992.96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804,425,992.96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兴银理财稳添利周盈4号(7天最短持有期)日开固收类理财产品2023年第二季度报告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兴银理财稳添利周盈4号(7天最短持有期)日开固收类理财产品2023年第二季度报告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119,676,984.31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119,676,984.31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79,959,369.60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59,838,492.16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59,663,357.20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21镇投G3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42,171,773.15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41,023,625.04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22金坛国发CP001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30,773,306.71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28,105,602.58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22,129,661.63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22钟楼新城PPN003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兴银理财稳添利周盈4号(7天最短持有期)日开固收类理财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兴银理财稳添利周盈4号(7天最短持有期)日开固收类理财产品2023年第二季度报告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051010100101368822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兴银理财稳添利周盈4号7天最短持有期日开固收类理财产品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