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3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101,278.4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43A：3.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众盈私享一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101,278.4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3A自成立日以来，累计净值增长率为3.5390%，年化累计净值增长率为3.21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27,191.9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27,191.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191.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188.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7,03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4,80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4,37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15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建投国家电投新能源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0,679.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国交建高速公路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9,46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紫金江苏交控高速公路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68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和达高科产业园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7,53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