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兴银理财睿利稳健十四个月定期开放4号增强型固收类理财产品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兴银理财睿利稳健十四个月定期开放4号增强型固收类理财产品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13,878,025.78份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9K91904A：3.50%--5.50%/5.50%</w:t>
              <w:br/>
              <w:t xml:space="preserve">  9K91904B：3.50%--5.50%/5.50%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13,878,025.78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产品9K91904A自成立日以来，累计净值增长率为1.3260%，年化累计净值增长率为2.3609%。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14,062,094.67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14,062,094.67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2,554,231.35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2,522,372.19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1,009,400.01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1,009,367.71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1,009,330.48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988,849.06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503,513.64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051010100101513198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