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2,230,717,801.31份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9K218060：4.20%--4.70%/4.70%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9K218060（适用【A】份额）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2,230,717,801.31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产品9K218060自成立日以来，累计净值增长率为20.7010%，年化累计净值增长率为4.7491%。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2,261,094,885.83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2,261,094,885.83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国寿资产-乾元优势甄选2370资产管理产品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200,401,113.33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140,240,788.52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132,827,443.88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71,937,236.99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陕国投·杭州临平集合资金信托计划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70,184,063.10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60,731,916.16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60,379,252.13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52,658,342.47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23西公01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51,624,321.92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22昌投01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51,303,244.52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