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750,980,677.36份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9N21211A：3.60%--4.10%/4.10%</w:t>
              <w:br/>
              <w:t xml:space="preserve">  9N21211B：3.70%--4.20%/4.20%</w:t>
              <w:br/>
              <w:t xml:space="preserve">  9N21211C：3.80%--4.30%/4.30%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698,808,874.20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46,485,960.73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5,685,842.43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产品9N21211A自成立日以来，累计净值增长率为8.0990%，年化累计净值增长率为3.6050%。</w:t>
              <w:br/>
              <w:t xml:space="preserve">产品9N21211B自成立日以来，累计净值增长率为1.5920%，年化累计净值增长率为2.1130%。</w:t>
              <w:br/>
              <w:t xml:space="preserve">产品9N21211C自成立日以来，累计净值增长率为1.6730%，年化累计净值增长率为2.2205%。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808,409,767.26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755,402,609.25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47,226,216.35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5,780,941.66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42,009,171.51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20丁字湾PPN002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41,607,790.14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23义乌商品MTN001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40,552,704.70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23经开国发MTN001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40,524,568.74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37,651,103.70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20青山湖科MTN001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31,029,857.26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19惠山经发MTN001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30,979,517.26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30,865,020.00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23淮安投资MTN001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30,723,110.00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23南浦口MTN002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30,714,697.87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23南京医药SCP003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