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兴银理财天天万利宝稳利恒盈7号封闭式净值型理财产品第16期</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兴银理财天天万利宝稳利恒盈7号封闭式净值型理财产品第16期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1,263,631,661.54份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9N21316A：4.50%--5.00%/5.00%</w:t>
            </w:r>
            <w:r>
              <w:rPr>
                <w:rFonts w:ascii="宋体" w:hAnsi="宋体" w:eastAsia="宋体" w:cs="宋体"/>
                <w:color w:val="000000"/>
                <w:sz w:val="21"/>
              </w:rPr>
              <w:br w:type="textWrapping"/>
            </w:r>
            <w:r>
              <w:rPr>
                <w:rFonts w:ascii="宋体" w:hAnsi="宋体" w:eastAsia="宋体" w:cs="宋体"/>
                <w:color w:val="000000"/>
                <w:sz w:val="21"/>
              </w:rPr>
              <w:t xml:space="preserve">  9N21316B：4.60%--5.10%/5.10%</w:t>
            </w:r>
            <w:r>
              <w:rPr>
                <w:rFonts w:ascii="宋体" w:hAnsi="宋体" w:eastAsia="宋体" w:cs="宋体"/>
                <w:color w:val="000000"/>
                <w:sz w:val="21"/>
              </w:rPr>
              <w:br w:type="textWrapping"/>
            </w:r>
            <w:r>
              <w:rPr>
                <w:rFonts w:ascii="宋体" w:hAnsi="宋体" w:eastAsia="宋体" w:cs="宋体"/>
                <w:color w:val="000000"/>
                <w:sz w:val="21"/>
              </w:rPr>
              <w:t xml:space="preserve">  9N21316C：4.40%--4.90%/4.90%</w:t>
            </w:r>
            <w:r>
              <w:rPr>
                <w:rFonts w:ascii="宋体" w:hAnsi="宋体" w:eastAsia="宋体" w:cs="宋体"/>
                <w:color w:val="000000"/>
                <w:sz w:val="21"/>
              </w:rPr>
              <w:br w:type="textWrapping"/>
            </w:r>
            <w:r>
              <w:rPr>
                <w:rFonts w:ascii="宋体" w:hAnsi="宋体" w:eastAsia="宋体" w:cs="宋体"/>
                <w:color w:val="000000"/>
                <w:sz w:val="21"/>
              </w:rPr>
              <w:t xml:space="preserve">  9N21316D：4.60%--5.10%/5.10%</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278,061,262.90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787,970,000.00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9,517,856.92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188,082,541.72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产品9N21316A自成立日以来，累计净值增长率为4.7230%，年化累计净值增长率为3.5544%。</w:t>
            </w:r>
            <w:r>
              <w:rPr>
                <w:rFonts w:ascii="宋体" w:hAnsi="宋体" w:eastAsia="宋体" w:cs="宋体"/>
                <w:color w:val="000000"/>
                <w:sz w:val="21"/>
              </w:rPr>
              <w:br w:type="textWrapping"/>
            </w:r>
            <w:r>
              <w:rPr>
                <w:rFonts w:ascii="宋体" w:hAnsi="宋体" w:eastAsia="宋体" w:cs="宋体"/>
                <w:color w:val="000000"/>
                <w:sz w:val="21"/>
              </w:rPr>
              <w:t>产品9N21316B自成立日以来，累计净值增长率为4.8590%，年化累计净值增长率为3.6568%。</w:t>
            </w:r>
            <w:r>
              <w:rPr>
                <w:rFonts w:ascii="宋体" w:hAnsi="宋体" w:eastAsia="宋体" w:cs="宋体"/>
                <w:color w:val="000000"/>
                <w:sz w:val="21"/>
              </w:rPr>
              <w:br w:type="textWrapping"/>
            </w:r>
            <w:r>
              <w:rPr>
                <w:rFonts w:ascii="宋体" w:hAnsi="宋体" w:eastAsia="宋体" w:cs="宋体"/>
                <w:color w:val="000000"/>
                <w:sz w:val="21"/>
              </w:rPr>
              <w:t>产品9N21316C自成立日以来，累计净值增长率为4.5870%，年化累计净值增长率为3.4521%。</w:t>
            </w:r>
            <w:r>
              <w:rPr>
                <w:rFonts w:ascii="宋体" w:hAnsi="宋体" w:eastAsia="宋体" w:cs="宋体"/>
                <w:color w:val="000000"/>
                <w:sz w:val="21"/>
              </w:rPr>
              <w:br w:type="textWrapping"/>
            </w:r>
            <w:r>
              <w:rPr>
                <w:rFonts w:ascii="宋体" w:hAnsi="宋体" w:eastAsia="宋体" w:cs="宋体"/>
                <w:color w:val="000000"/>
                <w:sz w:val="21"/>
              </w:rPr>
              <w:t>产品9N21316D自成立日以来，累计净值增长率为4.8590%，年化累计净值增长率为3.6568%。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1,296,386,437.68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285,251,469.54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808,410,347.71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9,763,126.05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192,961,494.38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w:t>
            </w:r>
          </w:p>
        </w:tc>
        <w:tc>
          <w:tcPr>
            <w:gridSpan w:val="2"/>
          </w:tcPr>
          <w:p>
            <w:pPr>
              <w:pStyle w:val="4"/>
            </w:pPr>
          </w:p>
        </w:tc>
        <w:tc>
          <w:tcPr>
            <w:gridSpan w:val="2"/>
          </w:tcPr>
          <w:p>
            <w:pPr>
              <w:pStyle w:val="4"/>
            </w:pPr>
          </w:p>
        </w:tc>
        <w:tc>
          <w:p>
            <w:pPr>
              <w:pStyle w:val="4"/>
            </w:pPr>
          </w:p>
        </w:tc>
      </w:tr>
      <w:tr>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出</w:t>
            </w:r>
            <w:bookmarkStart w:id="8" w:name="_GoBack"/>
            <w:bookmarkEnd w:id="8"/>
            <w:r>
              <w:rPr>
                <w:rFonts w:ascii="宋体" w:hAnsi="宋体" w:eastAsia="宋体" w:cs="宋体"/>
                <w:color w:val="000000"/>
                <w:sz w:val="21"/>
              </w:rPr>
              <w:t>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21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142,060,966.85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134,793,028.84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120,674,006.56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95,441,823.89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92,375,687.11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72,053,597.67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51,155,001.09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51,108,943.84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50,953,760.38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50,779,369.86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22江津城建01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兴银理财天天万利宝稳利恒盈7号封闭式净值型理财产品第16期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12222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2023-07-20T01:56:13Z</dcterms:created>
  <dc:creator>cib</dc:creator>
  <cp:lastModifiedBy>cib</cp:lastModifiedBy>
  <dcterms:modified xsi:type="dcterms:W3CDTF">2023-07-20T01:59:45Z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