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兴银理财天天万利宝稳利恒盈7号封闭式净值型理财产品第24期2023年第二季度报告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兴银理财天天万利宝稳利恒盈7号封闭式净值型理财产品第24期</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兴银理财天天万利宝稳利恒盈7号封闭式净值型理财产品第24期2023年第二季度报告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兴银理财天天万利宝稳利恒盈7号封闭式净值型理财产品第24期2023年第二季度报告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兴银理财天天万利宝稳利恒盈7号封闭式净值型理财产品第24期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9N213240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Z7002022000018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1,174,115,182.49份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atLeast" w:val="94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9N21324A：4.40%--4.90%/4.90%</w:t>
              <w:br/>
              <w:t xml:space="preserve">  9N21324B：4.50%--5.00%/5.00%</w:t>
              <w:br/>
              <w:t xml:space="preserve">  9N21324C：4.30%--4.80%/4.80%</w:t>
              <w:br/>
              <w:t xml:space="preserve">  9N21324D：4.40%--4.90%/4.90%</w:t>
            </w:r>
          </w:p>
        </w:tc>
        <w:tc>
          <w:tcPr>
     </w:tcPr>
          <w:p>
            <w:pPr>
              <w:pStyle w:val="EMPTY_CELL_STYLE"/>
            </w:pPr>
          </w:p>
        </w:tc>
      </w:tr>
      <w:tr>
        <w:trPr>
          <w:trHeight w:hRule="exact" w:val="2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兴银理财天天万利宝稳利恒盈7号封闭式净值型理财产品第24期2023年第二季度报告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7"/>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稳利恒盈7号24期 2年A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9N21324A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481,021,167.49</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稳利恒盈7号24期 2年B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9N21324B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668,200,006.00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稳利恒盈7号24期 2年C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9N21324C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15,461,499.00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稳利恒盈7号24期 2年D（福建农信优选）</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9N21324D</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9,432,510.00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产品9N21324A自成立日以来，累计净值增长率为2.0860%，年化累计净值增长率为2.2069%。</w:t>
              <w:br/>
              <w:t xml:space="preserve">产品9N21324B自成立日以来，累计净值增长率为2.1820%，年化累计净值增长率为2.3085%。</w:t>
              <w:br/>
              <w:t xml:space="preserve">产品9N21324C自成立日以来，累计净值增长率为1.9890%，年化累计净值增长率为2.1043%。</w:t>
              <w:br/>
              <w:t xml:space="preserve">产品9N21324D自成立日以来，累计净值增长率为2.0860%，年化累计净值增长率为2.2069%。</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9N213240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1,199,231,262.35</w:t>
                        </w:r>
                      </w:p>
                    </w:tc>
                  </w:tr>
                </w:tbl>
                <w:p>
                  <w:pPr>
                    <w:pStyle w:val="EMPTY_CELL_STYLE"/>
                  </w:pPr>
                </w:p>
              </w:tc>
            </w:tr>
          </w:tbl>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9N21324A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491,053,528.45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9N21324B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682,779,393.90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9N21324C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1.01989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1.01989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15,769,101.86</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9N21324D</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1.02086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9,629,238.14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陶雪颖女士，上海财经大学数量经济学硕士，上海财经大学经济学学士，7年公募基金和银行债券投资交易经验，曾任长信基金债券交易员。2019年加入兴银理财，现任固定收益投资部投资经理。投资交易经验丰富，对流动</w:t>
            </w: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兴银理财天天万利宝稳利恒盈7号封闭式净值型理财产品第24期2023年第二季度报告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性边际变化感知敏锐，擅长结合基本面研判，通过利率和信用债波段操作获得超额收益，信用风险管控能力强，历史业绩优异，投资风格稳健。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86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一、2023年上半年投资策略与运作回顾</w:t>
              <w:br/>
              <w:t xml:space="preserve">    2023年上半年债券市场大致分为三个阶段：1）1-2月新冠第一波疫情后居民报复性出行和消费，经济高频数据比如生产开工率、地铁出行人数等以高斜率快速修复，市场对经济修复存在强预期，10年国债从低点2.81%上行至2.9%附近震荡，信用利差伴随理财规模回升先上后下。2）3-4月经济高频数据修复斜率放缓，原材料价格、商品房成交等逐步显现颓势，市场开始修正对基本面过强的预期以及前期对国债收益率偏高的定价，同时4月理财规模的明显增长为信用债带来新增配置力量，10年国债从2.9%快速下行至2.78%，信用利差大幅压缩。3）5-6月经济数据快速转弱，消费、投资和出口同比、CPI和PPI环比、社融同比均调头下行，期间债市一方面定价弱现实，一方面担忧弱现实情况下信用风险会进一步抬升，同时逐步定价对刺激政策的预期，10年国债从2.78%下行至2.64%走平，信用利差逐步上行，高评级债券信用利差与中低评级走势出现分化。</w:t>
              <w:br/>
              <w:t xml:space="preserve">    上半年来看，收益率方面1年NCD、1年国债、10年国债、信用债3年AAA、3年AA+、3年AA分别变动-11bp、-22bp、-20bp、-39bp、-53bp、-58bp；信用利差方面3年AAA、3年AA+、3年AA分别变动-21bp、-35bp、-40bp。</w:t>
              <w:br/>
              <w:t xml:space="preserve">    产品运作上，1-2月基于基本面“弱现实强预期”采取了防守策略，注重资产的高赔率和高胜率，并在收益率高点积极建仓；3-4月提前预判了理财规模的大幅回流，重点建仓信用债，并做陡利率债曲线；5-6月随着债市利好基本兑现，随债券收益率的下行投资策略逐步增加防守的比重，期间注重建仓低波资产提升组合静态、建仓高评级债券提升组合流动性，平衡收益与波动。</w:t>
              <w:br/>
              <w:t xml:space="preserve">二、2023三季度投资策略展望</w:t>
              <w:br/>
              <w:t xml:space="preserve">    三季度债市大概率震荡中波动率抬升。流动性方面，货币政策依然保持着合理充裕、稳中偏松的态度，在当前基本面弱修复的态势下很难具备边际转紧的基础。基本面方面，经济数据尚在磨底，虽然开工率、原材料价格、贷款融资需求等方面开始出现积极信号，但地产、出口还在筑底，居民和企业收入和预期仍需时间修复。债券收益率中枢大幅抬升的风险较低。政策方面，在高质量发展的背景下，政策更加注重经济结构的调整而非重走地产、基建大规模刺激的老路，政府会议也多次强调需对当前经济修复多些耐心，年内政策的重点更多在托底经济维持修复态势、完成经济增长目标。在这样的背景下，政策的落地对债市的扰动更多是阶段性的、幅度有限的。机构行为方面，由于上半年债市涨幅较大，部分机构已基本完成今年的业绩目标，在下半年的操作将更加倾向于“落袋为安”，将使市场参与者的行为趋向同质化，债市波动率抬升。</w:t>
              <w:br/>
              <w:t xml:space="preserve">    下阶段总体策略将更趋防守，以套息和杠杆策略为主，注重组合流动性，继续提升组合静态，同时积极把握债市调整形成的波段操作机会博取超额收益，提高组合收益率。</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2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兴银理财天天万利宝稳利恒盈7号封闭式净值型理财产品第24期2023年第二季度报告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68.25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31.29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31.29</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54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22杭州青山湖01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120,801,131.51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23晋控电力01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99,990,653.33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22岳阳城投01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93,304,902.41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7.78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21首开MTN001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50,960,913.11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22赣江01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40,480,643.29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粤财信托·瑞兴54号集合资金信托计划-东华能源股票质押融资业务（周一峰）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40,049,224.40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【粤财信托·瑞兴49号】集合资金信托计划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40,042,725.56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粤财信托·瑞兴51号集合资金信托计划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40,014,880.31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兴银理财天天万利宝稳利恒盈7号封闭式净值型理财产品第24期2023年第二季度报告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19联发02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34,904,340.06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19余经01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31,056,221.10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2.59</w:t>
                        </w:r>
                      </w:p>
                    </w:tc>
                  </w:tr>
                </w:tbl>
                <w:p>
                  <w:pPr>
                    <w:pStyle w:val="EMPTY_CELL_STYLE"/>
                  </w:pPr>
                </w:p>
              </w:tc>
            </w:tr>
          </w:tbl>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6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20联发集MTN002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20南部新城MTN001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21滨江房产MTN001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21昌吉州MTN001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21常德城投PPN005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21长兴建投MTN001(乡村振兴)</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21武金控MTN001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22城发投资PPN001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22贵州交通MTN003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22杭州青山湖01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22洪山城投MTN001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22岳阳城投01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93,000,000.00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22镇江交通MTN005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23晋控电力01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23郑发投01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8.98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52.66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兴银理财天天万利宝稳利恒盈7号封闭式净值型理财产品第24期2023年第二季度报告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051010100101349446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兴银理财天天万利宝稳利恒盈7号封闭式净值型理财产品第24期</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9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