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兴银理财稳利恒盈ESG两年定期开放1号固收类理财产品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兴银理财稳利恒盈ESG两年定期开放1号固收类理财产品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9N215110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Z7002022000493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893,355,521.25份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94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9N21511A：4.40%--4.90%/4.90%</w:t>
              <w:br/>
              <w:t xml:space="preserve">  9N21511B：4.50%--5.00%/5.00%</w:t>
              <w:br/>
              <w:t xml:space="preserve">  9N21511C：4.30%--4.80%/4.80%</w:t>
              <w:br/>
              <w:t xml:space="preserve">  9N21511D：4.60%--5.10%/5.10%</w:t>
            </w: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187,909,014.18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566,272,004.91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稳利恒盈两年定开1号D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9N21511D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139,174,502.16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产品9N21511A自成立日以来，累计净值增长率为2.6580%，年化累计净值增长率为3.4403%。</w:t>
              <w:br/>
              <w:t xml:space="preserve">产品9N21511B自成立日以来，累计净值增长率为2.7380%，年化累计净值增长率为3.5439%。</w:t>
              <w:br/>
              <w:t xml:space="preserve">产品9N21511D自成立日以来，累计净值增长率为2.8150%，年化累计净值增长率为3.6435%。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917,770,017.72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192,903,736.43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1.02738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581,774,329.65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9N21511D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1.02815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143,091,951.64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逄博先生，上海交通大学金融硕士，上海交通大学数学与应用数学学士，拥有3年多债券投资交易经验。2018年加入兴业银行资产管理部，现任兴银理财固定收益部投资经理，主要负责债券投资以及固收产品投资管理工作。</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141,329,975.07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粤开证券卓粤9号收益凭证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102,223,700.00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22上海银行二级资本债01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62,753,895.62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2023蚂蚁消金0023（2023福臻5期）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50,315,501.95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国寿安保1-3年国开债A 007010.OF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50,270,338.69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2023蚂蚁消金0029（载福2023年第一期）</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50,210,809.04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19淄博城运MTN001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40,968,061.92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40,564,726.03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21新庐陵PPN001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35,460,830.66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21先行控股PPN002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31,341,535.89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84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21新庐陵PPN001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22三亚旅投MTN001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22云南能源02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23常德城投PPN004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23黄石众邦MTN001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23晋能电力MTN006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23灵山MTN001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23沛县城投PPN002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18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兴银理财稳利恒盈ESG两年定期开放1号固收类理财产品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兴银理财稳利恒盈ESG两年定期开放1号固收类理财产品2023年第二季度报告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051010100101475536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兴银理财稳利恒盈ESG两年定期开放1号固收类理财产品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1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