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3,276,435,250.24份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报告期内，9TTB0001七日年化收益率均值2.4083%。同期业绩比较基准¹如下：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8"/>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0.6462</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2.4140%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3,276,435,250.24</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1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303,537,123.66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151,581,249.91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120,772,273.97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101,560,555.32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101,374,243.37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101,251,778.16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101,039,167.15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84,102,902.05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80,468,000.00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Z存放同业（线上）20230628001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66,013,035.00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兴银理财添利天天宝1号净值型理财产品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