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兴银理财添利天天宝2号净值型理财产品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3,265,365,834.30份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报告期内，9TTB0002七日年化收益率均值2.4079%。同期业绩比较基准¹如下：</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8"/>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0.6462</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2.4130%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3,265,365,834.30</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10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添利天天宝系列、兴银理财日盈增利4号理财产品投资经理。</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1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定期存款20230131013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303,537,123.66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151,581,249.91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120,772,273.97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101,560,555.32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101,374,246.58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Z存放同业（线上）20230110010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101,251,778.16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101,039,167.15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82,005,843.77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Z存放同业（线上）20230414003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70,409,500.00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Z存放同业（线上）20230628002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66,013,035.00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兴银理财添利天天宝2号净值型理财产品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