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兴银理财添利天天宝4号净值型理财产品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3,290,566,455.54份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报告期内，9TTB0004七日年化收益率均值2.4080%。同期业绩比较基准¹如下：</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8"/>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0.6458</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2.4140%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3,290,566,455.54</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10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添利天天宝系列、兴银理财日盈增利4号理财产品投资经理。</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1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定期存款20230131015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303,537,123.66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151,581,249.91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120,772,273.97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101,560,555.32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101,374,246.58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101,251,778.16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101,039,167.15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97,359,925.01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Z存放同业（线上）20230414005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80,468,000.00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Z存放同业（线上）20230628004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67,013,232.49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兴银理财添利天天宝4号净值型理财产品2023年第二季度报告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051010100101332974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兴银理财添利天天宝4号净值型理财产品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