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兴银理财添利万利宝5号净值型理财产品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兴银理财添利万利宝5号净值型理财产品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9WLB0005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2,170,856,866.93份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9WLB0015：3.90%/3.90%</w:t>
              <w:br/>
              <w:t xml:space="preserve">  9WLB0025：3.75%/3.75%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万利宝悦动纯享14M封闭（元宵款）A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9WLB0015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2,087,029,195.93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万利宝悦动纯享14M封闭（元宵款）B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9WLB0025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83,827,671.00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产品9WLB0015自成立日以来，累计净值增长率为1.5930%，年化累计净值增长率为4.1237%。</w:t>
              <w:br/>
              <w:t xml:space="preserve">产品9WLB0025自成立日以来，累计净值增长率为1.5350%，年化累计净值增长率为3.9736%。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9WLB0005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2,205,399,710.25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9WLB0015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2,120,285,246.17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9WLB0025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85,114,464.08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170%固收产品。产品目前久期0.6年，杠杆170%。二季度产品运行较为稳健，目前随着债券价格的反弹，产品收益较为稳定。展望后市，目前市场仍然处于复苏的初期。利率反映了短期内经济回暖节奏偏慢。产品配置角度上，债券以1年高收益信用债为主，兼顾收益和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7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[粤财信托·瑞丰55-3号]单一资金信托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220,214,654.67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云南信托-金匠32号单一资金信托-精锻科技可转债收益权投资（江苏大洋投资有限公司）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195,087,776.36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华泰投融兴银4号单一资产管理计划（天山铝业场内股票质押）</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160,156,493.48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150,424,291.80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20金融街MTN002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102,869,258.51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bl>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21宁波国贸MTN001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101,432,075.60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23绍兴镜湖01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100,220,724.66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23江宁水务01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100,074,575.19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91,047,663.94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19南昌水投PPN001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83,491,512.48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18龙岩汇金MTN001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21海晟控股MTN001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21惠山国投MTN002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21星城发展MTN001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22黄石城发CP003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22九江城投PPN001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22科伦SCP004(科创票据)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22武清经开CP001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23海尔金盈SCP001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23江宁水务01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23绍兴镜湖01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23云铁投CP001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051010100101309431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