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兴银理财增盈稳享封闭式36号固收类理财产品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兴银理财增盈稳享封闭式36号固收类理财产品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4,358,730,397.69份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9K24036A：4.25%/4.25%</w:t>
              <w:br/>
              <w:t xml:space="preserve">  9K24036C：4.00%/4.00%</w:t>
              <w:br/>
              <w:t xml:space="preserve">  9K24036D：4.15%/4.15%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增盈稳享36A-久久重阳</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3,649,368,265.38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增盈稳享36C-久久重阳</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24,914,848.31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增盈稳享36D-久久重阳</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684,447,284.00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产品9K24036A自成立日以来，累计净值增长率为1.5440%，年化累计净值增长率为2.1675%。</w:t>
              <w:br/>
              <w:t xml:space="preserve">产品9K24036C自成立日以来，累计净值增长率为1.3640%，年化累计净值增长率为1.9148%。</w:t>
              <w:br/>
              <w:t xml:space="preserve">产品9K24036D自成立日以来，累计净值增长率为1.4720%，年化累计净值增长率为2.0665%。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4,425,490,625.29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3,705,713,879.30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25,254,690.81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694,522,055.18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增盈稳享36号为封闭式产品，债券部分采用衰竭式久期的配置方式，权益仓位低于10%，结构中，整体配置较为均衡，增加了中特估、TMT等行业配置比例，提升组合进攻性。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522,246,521.06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粤财信托？瑞丰67-1号单一资金信托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441,660,667.00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261,285,283.29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201,201,126.03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182,767,753.29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168,777,738.74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中原信托-联捷保理应收账款债权4号（第1期）—华发集团（广州分行）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138,066,204.39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105,784,045.07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华泰投融兴银1号单一资产管理计划（科伦药业场内股票质押第一笔）</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100,184,620.50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华泰投融兴银1号单一资产管理计划（科伦药业场内股票质押第二笔）</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100,176,120.50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21新静安MTN002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22中建七局MTN001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23南京生物ABN001优先(科创票据)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兴银理财增盈稳享封闭式36号固收类理财产品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