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兴银理财兴承恒享(1个月最短持有期)1号日开固收类理财产品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兴银理财兴承恒享(1个月最短持有期)1号日开固收类理财产品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3,933,704,361.53份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9K52011A：中债新综合全价（1年以下）指数收益率（年化）/--</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3,933,704,361.53</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产品9K52011A自成立日以来，累计净值增长率为1.9930%，年化累计净值增长率为3.3066%。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4,012,088,690.04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4,012,088,690.04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182,643,304.93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150,812,831.37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142,283,963.84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111,918,339.73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110,996,812.47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23工商银行CD016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98,601,010.96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23平安银行CD047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98,247,037.70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92,342,705.93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21兴川国资PPN003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72,672,294.11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71,032,350.41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22九联投资CP001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22龙投02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22狮产01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23合肥高新MTN001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23河钢集GN001(科创票据)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23邵阳城投CP001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兴银理财兴承恒享(1个月最短持有期)1号日开固收类理财产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兴银理财兴承恒享(1个月最短持有期)1号日开固收类理财产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20金禹01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兴银理财兴承恒享(1个月最短持有期)1号日开固收类理财产品2023年半年度报告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兴银理财兴承恒享1个月最短持有期1号日开固收类理财产品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