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兴银理财兴承恒享众盈一年定期开放1号固收类理财产品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兴银理财兴承恒享众盈一年定期开放1号固收类理财产品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9K520410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Z7002022000128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359,820,747.44份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9K52041A：3.60%/3.60%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兴银众盈私享一年定开1号A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9K52041A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359,820,747.44</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产品9K52041A自成立日以来，累计净值增长率为4.6110%，年化累计净值增长率为3.7906%。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362,092,878.13</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362,092,878.13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9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及高净值客户净值型理财产品投资管理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山西信托·晋控煤业5号集合资金信托计划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30,052,876.70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23发控01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20,926,434.25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23星城发展MTN001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20,669,058.90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22赣州发展MTN002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20,339,603.29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22武汉车都PPN001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20,307,987.12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2023蚂蚁消金0023（2023福臻5期）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20,126,200.78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23海宁资产MTN001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20,041,301.64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22贵州交通MTN002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19,898,787.10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23相城F1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15,232,192.40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23沿海02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15,108,927.74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21江北公用MTN001(可持续挂钩)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21潞安MTN004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22金凤凰MTN001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22扬州交通GN001(碳中和债)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23海宁资产MTN001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兴银理财兴承恒享众盈一年定期开放1号固收类理财产品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兴银理财兴承恒享众盈一年定期开放1号固收类理财产品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051010100101387168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兴银理财兴承恒享众盈一年定期开放1号固收类理财产品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