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3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101,278.4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43A：3.60%/3.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众盈私享一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101,278.4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3A自成立日以来，累计净值增长率为3.5390%，年化累计净值增长率为3.21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27,191.9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27,191.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191.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188.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7,037.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4,808.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4,37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15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建投国家电投新能源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0,679.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国交建高速公路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9,46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紫金江苏交控高速公路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68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和达高科产业园封闭式基础设施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7,53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