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兴银理财增盈稳享封闭式26号固收类理财产品2023年半年度报告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兴银理财增盈稳享封闭式26号固收类理财产品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兴银理财增盈稳享封闭式26号固收类理财产品2023年半年度报告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兴银理财增盈稳享封闭式26号固收类理财产品2023年半年度报告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兴银理财增盈稳享封闭式26号固收类理财产品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9K240260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Z7002022000245</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972,159,582.41份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9K24026A：4.65%/4.65%</w:t>
              <w:br/>
              <w:t xml:space="preserve">  9K24026B：4.75%/4.75%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增盈稳享封闭式26号A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9K24026A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360,128,989.06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增盈稳享封闭式26号B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9K24026B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612,030,593.35</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兴银理财增盈稳享封闭式26号固收类理财产品2023年半年度报告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产品9K24026A自成立日以来，累计净值增长率为1.4580%，年化累计净值增长率为1.6476%。</w:t>
              <w:br/>
              <w:t xml:space="preserve">产品9K24026B自成立日以来，累计净值增长率为1.5480%，年化累计净值增长率为1.7493%。</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986,883,232.45</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365,380,242.40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9K24026B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621,502,990.05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朱轶伦先生，金融学硕士,英国格拉斯哥大学国际金融专业硕士研究生毕业,上海财经大学计算机科学与技术本科,具有基金从业资格。曾在长信基金管理有限责任公司担任量化研究支持系统管理员、量化投资部研究员、量化专户投资部投资经理和长信利泰灵活配置混合型证券投资基金、长信先锐债券型证券投资基金、长信利发债券型证券投资基金、长信先利半年定期开放混合型证券投资基金、长信颐天平衡养老目标三年持有期混合型基金中基金(FOF)、长信先优债券型证券投资基金和长信睿进灵活配置混合型证券投资基金的基金经理。2020年4月29日至2020年6月23日任长信稳进资产配置混合型基金中基金(FOF)基金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6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从经济基本面角度来看，投资和消费的增长动能趋缓，经济仍处于缓慢复苏的节奏，政策面上坚持高质量发展，市场对政策力度的期待有所降温，另外从资金面角度来看，银行间7天回购利率在相较去年有所回升，除了半年末资金较为紧张，整体资金面大概率维持平衡略宽松。因此我们认为在经济弱复苏的阶段，货币政策仍要保驾护航，长期来看预计国内利率中枢仍将进一步下行，如果后续债券市场收益率阶段性上行，则是较好的加仓窗口。从权益资产的角度来说，募集前权益资产估值处于底部区域，从股债收益差的角度来看，相较于1季度末，目前指标处于-2倍标准差，因此权益资产也有比较好的性价比，考虑到今年弱复苏的环境，历史上指标至少会回归到中枢区域，对应权益资产整体有一定的修复。</w:t>
              <w:br/>
              <w:t xml:space="preserve">    从组合策略来看，权益方面，弱复苏阶段对权益的配置会依然保持均衡配置，下半年会增配一些业绩稳定性和</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兴银理财增盈稳享封闭式26号固收类理财产品2023年半年度报告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连续性更确定的行业，债券方面，主要以票息策略为主，提高杠杆来增厚收益。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exact" w:val="7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兴银理财增盈稳享封闭式26号固收类理财产品2023年半年度报告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7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22诸暨国资02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192,471,184.25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22象山滨海10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109,429,640.67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11.09</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云南信托-金匠300号单一资金信托-水羊股份可转债收益权投资（湖南御家投资管理有限公司）</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60,168,493.30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23乌经开建发01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50,622,602.05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22绍兴柯桥建设05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50,140,517.12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20湘高速MTN006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41,190,989.59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18沪临港MTN001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30,751,950.00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22东财05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30,570,701.51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21浙资运营MTN001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30,557,097.05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22福建漳州CP002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30,515,905.48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w:t>
                        </w:r>
                      </w:p>
                    </w:tc>
                  </w:tr>
                </w:tbl>
                <w:p>
                  <w:pPr>
                    <w:pStyle w:val="EMPTY_CELL_STYLE"/>
                  </w:pPr>
                </w:p>
              </w:tc>
            </w:tr>
          </w:tbl>
          <w:p>
            <w:pPr>
              <w:pStyle w:val="EMPTY_CELL_STYLE"/>
            </w:pPr>
          </w:p>
        </w:tc>
        <w:tc>
          <w:tcPr>
     </w:tcPr>
          <w:p>
            <w:pPr>
              <w:pStyle w:val="EMPTY_CELL_STYLE"/>
            </w:pPr>
          </w:p>
        </w:tc>
      </w:tr>
      <w:tr>
        <w:trPr>
          <w:trHeight w:hRule="exact" w:val="3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兴银理财增盈稳享封闭式26号固收类理财产品2023年半年度报告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84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18沪临港MTN001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18中国航材MTN001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20湘高速MTN006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21云能投GN001(权益出资)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22福建漳州CP002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22昆山国创PPN001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22绍兴柯桥建设05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22象山滨海10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22诸暨国资02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23建德国资03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23南京生物ABN001优先(科创票据)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23乌经开建发01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23五凌2号ABN001优先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24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兴银理财增盈稳享封闭式26号固收类理财产品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兴业信托·兴享稳健睿郡2号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兴银理财增盈稳享封闭式26号固收类理财产品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兴银理财增盈稳享封闭式26号固收类理财产品2023年半年度报告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051010100101440804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兴银理财增盈稳享封闭式26号固收类理财产品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