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兴银理财稳添利周盈4号(7天最短持有期)日开固收类理财产品2023年半年度报告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兴银理财稳添利周盈4号(7天最短持有期)日开固收类理财产品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兴银理财稳添利周盈4号(7天最短持有期)日开固收类理财产品2023年半年度报告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兴银理财稳添利周盈4号(7天最短持有期)日开固收类理财产品2023年半年度报告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兴银理财稳添利周盈4号(7天最短持有期)日开固收类理财产品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9K910140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Z7002022000077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796,619,265.08份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9K91014A：年化中债新综合全价（1年以下）指数收益率/--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796,619,265.08</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兴银理财稳添利周盈4号(7天最短持有期)日开固收类理财产品2023年半年度报告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产品9K91014A自成立日以来，累计净值增长率为0.9800%，年化累计净值增长率为3.0836%。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804,425,992.96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804,425,992.96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兴银理财稳添利周盈4号(7天最短持有期)日开固收类理财产品2023年半年度报告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兴银理财稳添利周盈4号(7天最短持有期)日开固收类理财产品2023年半年度报告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119,676,984.31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119,676,984.31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79,959,369.60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59,838,492.16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59,663,357.20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21镇投G3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42,171,773.15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41,023,625.04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22金坛国发CP001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30,773,306.71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28,105,602.58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21丹投MTN002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22,129,661.63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兴银理财稳添利周盈4号(7天最短持有期)日开固收类理财产品2023年半年度报告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22钟楼新城PPN003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兴银理财稳添利周盈4号(7天最短持有期)日开固收类理财</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051010100101368822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兴银理财稳添利周盈4号7天最短持有期日开固收类理财产品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