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兴银理财稳添利月盈1号(1个月最短持有期)日开固收类理财产品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兴银理财稳添利月盈1号(1个月最短持有期)日开固收类理财产品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16,606,571,887.23份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9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9K91021A：2.70%--4.00%/--</w:t>
              <w:br/>
              <w:t xml:space="preserve">  9K91021B：2.60%--3.90%/--</w:t>
              <w:br/>
              <w:t xml:space="preserve">  9K91021C：2.65%--3.95%/--</w:t>
              <w:br/>
              <w:t xml:space="preserve">  9K91021D：2.65%--3.95%/--</w:t>
              <w:br/>
              <w:t xml:space="preserve">  9K91021E：2.45%--3.75%/--</w:t>
              <w:br/>
              <w:t xml:space="preserve">  9K91021F：2.70%--4.00%/--</w:t>
              <w:br/>
              <w:t xml:space="preserve">  9K91021G：2.55%--3.85%/--</w:t>
              <w:br/>
              <w:t xml:space="preserve">  9K9102GH：2.60%--3.90%/--</w:t>
            </w: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13,490,549,387.52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1,470,931,814.91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223,274,707.28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341,025,162.31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39,139,614.23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112,957,144.93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769,141,509.86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稳添利月盈1号H(私银)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9K9102GH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159,552,546.19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产品9K91021A自成立日以来，累计净值增长率为3.6240%，年化累计净值增长率为2.7273%。</w:t>
              <w:br/>
              <w:t xml:space="preserve">产品9K91021B自成立日以来，累计净值增长率为3.2700%，年化累计净值增长率为2.5558%。</w:t>
              <w:br/>
              <w:t xml:space="preserve">产品9K91021C自成立日以来，累计净值增长率为3.3410%，年化累计净值增长率为2.6113%。</w:t>
              <w:br/>
              <w:t xml:space="preserve">产品9K91021D自成立日以来，累计净值增长率为2.6645%，年化累计净值增长率为2.5131%。</w:t>
              <w:br/>
              <w:t xml:space="preserve">产品9K91021E自成立日以来，累计净值增长率为1.5250%，年化累计净值增长率为1.5208%。</w:t>
              <w:br/>
              <w:t xml:space="preserve">产品9K91021F自成立日以来，累计净值增长率为2.3770%，年化累计净值增长率为2.4931%。</w:t>
              <w:br/>
              <w:t xml:space="preserve">产品9K91021G自成立日以来，累计净值增长率为1.3840%，年化累计净值增长率为2.1681%。</w:t>
              <w:br/>
              <w:t xml:space="preserve">产品9K9102GH自成立日以来，累计净值增长率为1.4530%，年化累计净值增长率为2.2762%。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17,179,480,036.27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13,979,487,086.97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1,519,029,709.26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230,735,400.04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353,196,065.45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39,736,462.28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115,641,875.73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779,783,317.20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9K9102GH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161,870,119.34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548,722,198.36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中国工商银行绍兴分行大额存单03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520,832,088.64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467,959,546.64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402,731,424.66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311,388,223.27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310,271,981.13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304,493,028.17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302,458,643.47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22抚州国资PPN001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23金阳投资MTN002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23津城建CP004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23开晟产业MTN001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23象屿G2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兴银理财稳添利月盈1号(1个月最短持有期)日开固收类理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兴银理财稳添利月盈1号(1个月最短持有期)日开固收类理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兴银理财稳添利月盈1号1个月最短持有期日开固收类理财产品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