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兴银理财增盈稳享封闭式29号固收类理财产品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3,408,163,607.33份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9K24029A：4.35%/4.35%</w:t>
              <w:br/>
              <w:t xml:space="preserve">  9K24029C：4.10%/4.10%</w:t>
              <w:br/>
              <w:t xml:space="preserve">  9K24029D：4.25%/4.25%</w:t>
              <w:br/>
              <w:t xml:space="preserve">  9K24029E：4.35%/4.35%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2,673,414,745.54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69,576,174.73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108,086,241.04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557,086,446.02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产品9K24029A自成立日以来，累计净值增长率为2.2280%，年化累计净值增长率为2.6751%。</w:t>
              <w:br/>
              <w:t xml:space="preserve">产品9K24029C自成立日以来，累计净值增长率为2.0160%，年化累计净值增长率为2.4205%。</w:t>
              <w:br/>
              <w:t xml:space="preserve">产品9K24029D自成立日以来，累计净值增长率为2.1430%，年化累计净值增长率为2.5730%。</w:t>
              <w:br/>
              <w:t xml:space="preserve">产品9K24029E自成立日以来，累计净值增长率为2.2280%，年化累计净值增长率为2.6751%。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3,483,857,249.03</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2,732,977,551.70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70,978,861.07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110,402,686.29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569,498,149.97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增盈稳享29号为封闭式产品，债券部分采用衰竭式久期的配置方式，权益仓位低于10%，结构中，整体配置较为均衡，增加了中特估、TMT等行业配置比例，提升组合进攻性。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360,393,075.62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中原信托-联易融保理应收账款债权1号（第2期）—保利发展（广州分行）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309,302,468.85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云南信托-博安5号单一资金信托-爱柯迪可转债优先配售融资业务（宁波爱柯迪投资管理有限公司）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290,232,047.42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180,857,840.01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160,600,335.34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21青岛地铁MTN003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102,925,130.14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101,707,197.27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22深圳地铁MTN001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90,483,702.30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83,039,310.68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79,595,148.42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22绍兴迪荡新城04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23广西旅发MTN001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兴银理财增盈稳享封闭式29号固收类理财产品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兴银理财增盈稳享封闭式29号固收类理财产品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兴银理财增盈稳享封闭式29号固收类理财产品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