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天天万利宝稳利5号净值型理财产品B款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天天万利宝稳利5号净值型理财产品B款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625,880,474.00份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产品9K218052自成立日以来，累计净值增长率为18.7470%，年化累计净值增长率为4.5862%。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1.18747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639,553,613.11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121,399,052.05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40,252,834.75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28,091,798.58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25,284,731.85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招商招悦纯债债券型证券投资基金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20,444,541.45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20,425,864.71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20,386,519.05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20,361,366.38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20,324,698.19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20,243,743.01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22诸暨城乡09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23嵊州投控03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天天万利宝稳利5号净值型理财产品B款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天天万利宝稳利5号净值型理财产品B款2023年半年度报告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