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5,718,921,160.92份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9K219172：-/--</w:t>
              <w:br/>
              <w:t xml:space="preserve">  9K219372：-/--</w:t>
              <w:br/>
              <w:t xml:space="preserve">  9K219472：-/--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2,106,504,691.67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518,652,865.88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3,093,763,603.37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产品9K219172自成立日以来，累计净值增长率为10.3300%，年化累计净值增长率为3.4184%。</w:t>
              <w:br/>
              <w:t xml:space="preserve">产品9K219372自成立日以来，累计净值增长率为10.5130%，年化累计净值增长率为3.5530%。</w:t>
              <w:br/>
              <w:t xml:space="preserve">产品9K219472自成立日以来，累计净值增长率为7.2350%，年化累计净值增长率为3.3301%。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6,214,871,673.15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2,324,104,408.86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1.10513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573,178,938.76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3,317,588,325.53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532,162,541.19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177,916,016.23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151,024,284.25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130,884,780.00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21通经03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124,325,482.19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121,146,581.92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101,676,212.04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101,666,294.94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