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兴银理财日日新1号净值型理财产品 </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兴银理财日日新1号净值型理财产品 </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73,795,884,056.55份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0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18,678,872,143.77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日日新1号B（新客专属）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7,452,233,076.17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8,360,911,899.29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兴银日日新1号（工行）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18,788,720,841.72</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4"/>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12,131,643,330.45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4,100,592,984.72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日日新1号G</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87,746,069.12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日日新1号I</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9B31006I</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259,413,340.27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兴银日日新1号J</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9B31006J</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497,751.99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兴银理财日日新1号（私银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9B3100GS</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3,935,252,619.05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4"/>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310061七日年化收益率均值2.4839%，9B31006B七日年化收益率均值2.6224%，9B31006C七日年化收益率均值2.6262%，9B31006D七日年化收益率均值2.2780%，9B31006E七日年化收益率均值2.5910%，9B31006F七日年化收益率均值2.4898%，9B31006G七日年化收益率均值2.3932%，9B31006I七日年化收益率均值2.5249%，9B31006J七日年化收益率均值2.4201%，9B3100GS七日年化收益率均值2.4968%。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9B31006J</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2023-06-02至2023-06-30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9B3100GS</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2023-03-23至2023-06-30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2023-03-15至2023-06-30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9B31006I</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2023-04-25至2023-06-30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73,795,884,056.55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18,678,872,143.77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7,452,233,076.17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8,360,911,899.29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18,788,720,841.72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12,131,643,330.45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4,100,592,984.72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87,746,069.12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9B31006I</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259,413,340.27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9B31006J</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497,751.99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9B3100GS</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3,935,252,619.05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闫思聪先生，澳大利亚新南威尔士大学硕士，注册会计师（CPA）、特许金融分析师（CFA）、金融风险管理师（FRM）、国际金融理财师（CFP）、注册国际投资分析师（CIIA）、特许另类投资分析师（CAIA）。2009年加入兴业银行，金融从业14年，历任兴业银行资金营运中心代客财富管理处产品经理、资产管理部产品研发处投资经理、产品研发处副处长，现任兴银理财现金管理部总经理、现金管理投资总监。</w:t>
              <w:br/>
              <w:t xml:space="preserve">    李刚刚先生，清华大学工学学士、硕士，具有银行间本币市场交易员资格。2020年加入兴银理财从事理财产品投资组合管理工作，协助管理总规模逾千亿，善于大资金的资产配置和流动性管理。现担任“兴银理财添利8号净值型理财产品”和“兴银理财日日新1号净值型理财产品”投资经理助理。</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2,660,577,111.11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2,020,802,222.88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2,000,766,666.67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1,515,491,666.19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1,512,141,666.98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1,200,875,000.01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Z存放同业（线上）20230119005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1,011,545,832.79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Z存放同业（线上）20230130008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1,010,766,666.16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Z存放同业（线上）20230210007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1,010,418,333.49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Z存放同业（线上）20230214023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1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18新盛建设MTN004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20安踏体育MTN001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20厦港务MTN004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厦门港务控股集团有限公司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21文广集团MTN001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22九江银行CD082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22宁河西CP002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22首创生态SCP001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22锡产业SCP019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22义乌国资CP001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23成都建工MTN001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23川水电SCP002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23春风一方ABN002优先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23大唐新能2ABN002优先(碳中和债)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23赣水投SCP001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23海润城发SCP001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23华靖资产CP001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23京能1号ABN002优先(绿色)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23京能2号ABN001优先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23龙盛SCP004(科创票据)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23桐昆控股SCP001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23吴中国太PPN001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23厦国贸控SCP002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23香城投资SCP001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G平水01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G平水02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Z存放同业20230314001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云南红塔银行股份有限公司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160"/>
        <w:gridCol w:w="4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051010100101178786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181,740,491.52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140,513,717.91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110,154,155.64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85,585,110.55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71,348,567.21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70,220,128.31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60,575,315.85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58,674,396.01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55,768,647.87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55,114,539.09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0.0747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9"/>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2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13</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