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兴银理财金雪球稳利年年兴B款净值型理财产品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1,187,905,837.79份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3.30%--3.80%/3.80%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产品9C212120自成立日以来，累计净值增长率为6.9760%，年化累计净值增长率为4.1135%。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1.06976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1.06976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1,270,776,417.57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22杭州湾新MTN001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50,007,110.66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41,655,093.70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41,088,208.22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40,674,806.58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23亳州城建SCP002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40,277,240.44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32,032,460.55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31,125,899.18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19河钢02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31,124,674.52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31,046,637.95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31,009,166.30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22华润租赁GN001(碳中和债)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22金川MTN001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22厦门住宅MTN001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23亳州城建SCP002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兴银理财金雪球稳利年年兴B款净值型理财产品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