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兴银理财金雪球稳利年年兴D款净值型理财产品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351,361,445.32份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产品9C212140自成立日以来，累计净值增长率为4.4670%，年化累计净值增长率为3.2609%。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1.01773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1.04467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357,591,655.24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20,992,327.95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21武侯产业PPN001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20,943,941.37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20,895,412.60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20,822,801.64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20,760,529.86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20,465,625.75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20,460,589.18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19北辰F1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20,192,315.62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大家-安心2号资产支持计划（第2期）优先A1档受益凭证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15,140,194.74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21望经02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10,477,970.82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