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兴银理财稳利丰收封闭式3期固收类理财产品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兴银理财稳利丰收封闭式3期固收类理财产品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1,776,000份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9C31003A：3.10%--4.00%/--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1,776,000.00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产品9C31003A自成立日以来，累计净值增长率为3.7400%，年化累计净值增长率为6.8944%。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1,842,419.12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1,842,419.12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72,120.67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71,857.14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71,814.41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57,394.55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57,160.94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57,115.35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56,482.89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56,454.40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43,721.11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兴银理财稳利丰收封闭式3期固收类理财产品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