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兴银理财稳利丰收封闭式6期固收类理财产品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1,271,000份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9C31006A：3.10%--4.00%/--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稳利丰收封闭式6期A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1,271,000.00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产品9C31006A自成立日以来，累计净值增长率为3.1570%，年化累计净值增长率为6.7783%。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1,311,131.26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1,311,131.26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兴银理财稳利丰收封闭式6期固收类理财产品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