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兴银理财和鑫财富稳利1号A款净值型理财产品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7,371,971,260.21份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产品9B212001自成立日以来，累计净值增长率为9.6380%，年化累计净值增长率为3.1382%。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1.09638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1.09638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8,082,482,696.89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730,848,338.63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456,304,259.78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387,893,177.81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366,319,661.92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365,864,740.27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347,525,382.68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315,455,490.41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22现代投资SCP002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151,954,719.86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140,159,930.56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22湖南财信MTN001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22聚盈建发ABN001优先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22盐城城南MTN002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兴银理财和鑫财富稳利1号A款净值型理财产品2023年半年度报告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23兴信03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G22建工1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兴银理财和鑫财富稳利1号A款净值型理财产品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兴业短债债券型证券投资基金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兴银理财和鑫财富稳利1号A款净值型理财产品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051010100101030159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